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348"/>
        <w:tblW w:w="101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00"/>
        <w:gridCol w:w="2410"/>
        <w:gridCol w:w="3830"/>
      </w:tblGrid>
      <w:tr w:rsidR="00A24939" w:rsidTr="004E7E67">
        <w:trPr>
          <w:cantSplit/>
          <w:trHeight w:val="2610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упчегень</w:t>
            </w:r>
            <w:proofErr w:type="spellEnd"/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2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28-4-48</w:t>
            </w:r>
          </w:p>
          <w:p w:rsidR="00A24939" w:rsidRDefault="00A24939" w:rsidP="004E7E67">
            <w:pPr>
              <w:pStyle w:val="a3"/>
              <w:spacing w:line="276" w:lineRule="auto"/>
              <w:ind w:left="-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>HYPERLINK "mailto:kupchegen2015@mail.ru"</w:instrText>
            </w:r>
            <w:r>
              <w:fldChar w:fldCharType="separate"/>
            </w:r>
            <w:r>
              <w:rPr>
                <w:rStyle w:val="a4"/>
                <w:sz w:val="28"/>
                <w:szCs w:val="28"/>
                <w:lang w:val="en-US"/>
              </w:rPr>
              <w:t>kupchegen</w:t>
            </w:r>
            <w:r>
              <w:rPr>
                <w:rStyle w:val="a4"/>
                <w:sz w:val="28"/>
                <w:szCs w:val="28"/>
              </w:rPr>
              <w:t>2015@</w:t>
            </w:r>
            <w:r>
              <w:rPr>
                <w:rStyle w:val="a4"/>
                <w:sz w:val="28"/>
                <w:szCs w:val="28"/>
                <w:lang w:val="en-US"/>
              </w:rPr>
              <w:t>mail</w:t>
            </w:r>
            <w:r>
              <w:rPr>
                <w:rStyle w:val="a4"/>
                <w:sz w:val="28"/>
                <w:szCs w:val="28"/>
              </w:rPr>
              <w:t>.</w:t>
            </w:r>
            <w:r>
              <w:rPr>
                <w:rStyle w:val="a4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A24939" w:rsidRDefault="00A24939" w:rsidP="004E7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1161" w:type="dxa"/>
        <w:tblInd w:w="-176" w:type="dxa"/>
        <w:tblLook w:val="04A0"/>
      </w:tblPr>
      <w:tblGrid>
        <w:gridCol w:w="6380"/>
        <w:gridCol w:w="4781"/>
      </w:tblGrid>
      <w:tr w:rsidR="00A24939" w:rsidTr="004E7E67">
        <w:trPr>
          <w:trHeight w:val="1062"/>
        </w:trPr>
        <w:tc>
          <w:tcPr>
            <w:tcW w:w="6380" w:type="dxa"/>
            <w:hideMark/>
          </w:tcPr>
          <w:p w:rsidR="00A24939" w:rsidRDefault="00A24939" w:rsidP="004E7E6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ПОСТАНОВЛЕНИЕ</w:t>
            </w:r>
          </w:p>
          <w:p w:rsidR="00A24939" w:rsidRDefault="00A24939" w:rsidP="004E7E6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от «07»  апреля 2023 г. </w:t>
            </w:r>
          </w:p>
          <w:p w:rsidR="00A24939" w:rsidRDefault="00A24939" w:rsidP="004E7E67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</w:p>
        </w:tc>
        <w:tc>
          <w:tcPr>
            <w:tcW w:w="4781" w:type="dxa"/>
            <w:hideMark/>
          </w:tcPr>
          <w:p w:rsidR="00A24939" w:rsidRDefault="00A24939" w:rsidP="004E7E6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A24939" w:rsidRDefault="00A24939" w:rsidP="004E7E6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№22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530"/>
      </w:tblGrid>
      <w:tr w:rsidR="00A24939" w:rsidTr="004E7E67">
        <w:trPr>
          <w:trHeight w:val="1899"/>
        </w:trPr>
        <w:tc>
          <w:tcPr>
            <w:tcW w:w="9530" w:type="dxa"/>
            <w:hideMark/>
          </w:tcPr>
          <w:p w:rsidR="00A24939" w:rsidRDefault="00A24939" w:rsidP="004E7E6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и дополнений  в постановление Главы МО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сельское поселение от 18.04.2022 года №31  «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Об утверждении Положения о конфликте интересов в МО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Купчегенское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24939" w:rsidRPr="00C063EF" w:rsidRDefault="00A24939" w:rsidP="00A249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 25.12.2008 года  №273-ФЗ «О противодействии коррупции, </w:t>
      </w:r>
      <w:r w:rsidRPr="00C063EF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ом </w:t>
      </w:r>
      <w:r w:rsidRPr="00C063EF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Президента РФ от 1 июля 2010 г. N 821</w:t>
      </w:r>
      <w:r w:rsidRPr="00C063EF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Pr="00C063EF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A24939" w:rsidRDefault="00A24939" w:rsidP="00A249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939" w:rsidRDefault="00A24939" w:rsidP="00A249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 изложить в следующей редакции:</w:t>
      </w:r>
    </w:p>
    <w:p w:rsidR="00A24939" w:rsidRDefault="00A24939" w:rsidP="00A24939">
      <w:pPr>
        <w:pStyle w:val="Default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Работник </w:t>
      </w:r>
      <w:r w:rsidRPr="00125629">
        <w:rPr>
          <w:sz w:val="28"/>
          <w:szCs w:val="28"/>
        </w:rPr>
        <w:t>Администрации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как только  ему станет  об этом известно и заполнить </w:t>
      </w:r>
      <w:r>
        <w:rPr>
          <w:rFonts w:eastAsia="Times New Roman"/>
          <w:color w:val="000000" w:themeColor="text1"/>
          <w:sz w:val="28"/>
          <w:szCs w:val="28"/>
        </w:rPr>
        <w:t>форму, указанной в приложении 1 к настоящему Положению.</w:t>
      </w:r>
    </w:p>
    <w:p w:rsidR="00A24939" w:rsidRDefault="00A24939" w:rsidP="00A2493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6.6.</w:t>
      </w:r>
      <w:r w:rsidRPr="00CE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4939" w:rsidRDefault="00A24939" w:rsidP="00A249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Зарегистрированное уведомление в день его получения передается </w:t>
      </w:r>
      <w:r w:rsidRPr="00CB055A">
        <w:rPr>
          <w:sz w:val="28"/>
          <w:szCs w:val="28"/>
        </w:rPr>
        <w:t xml:space="preserve">руководителю </w:t>
      </w:r>
      <w:r w:rsidRPr="00125629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A24939" w:rsidRDefault="00A24939" w:rsidP="00A24939">
      <w:pPr>
        <w:pStyle w:val="Default"/>
        <w:jc w:val="both"/>
        <w:rPr>
          <w:sz w:val="28"/>
          <w:szCs w:val="28"/>
        </w:rPr>
      </w:pPr>
      <w:r w:rsidRPr="00CB055A">
        <w:rPr>
          <w:sz w:val="28"/>
          <w:szCs w:val="28"/>
        </w:rPr>
        <w:t xml:space="preserve">Руководитель </w:t>
      </w:r>
      <w:r w:rsidRPr="001256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рассматривает уведомление и назначает срок даты заседания комиссии, а именно: в 10-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 При этом дата заседания комиссии не может быть назначена позднее 20 дней со дня поступления указанной информации.</w:t>
      </w:r>
    </w:p>
    <w:p w:rsidR="00A24939" w:rsidRPr="00E720A4" w:rsidRDefault="00A24939" w:rsidP="00A24939">
      <w:pPr>
        <w:pStyle w:val="Default"/>
        <w:ind w:left="720"/>
        <w:jc w:val="both"/>
        <w:rPr>
          <w:sz w:val="28"/>
          <w:szCs w:val="28"/>
        </w:rPr>
      </w:pPr>
    </w:p>
    <w:p w:rsidR="00A24939" w:rsidRDefault="00A24939" w:rsidP="00A249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3D" w:rsidRDefault="0062523D"/>
    <w:sectPr w:rsidR="0062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561"/>
    <w:multiLevelType w:val="hybridMultilevel"/>
    <w:tmpl w:val="36E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773F"/>
    <w:multiLevelType w:val="hybridMultilevel"/>
    <w:tmpl w:val="36E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939"/>
    <w:rsid w:val="0062523D"/>
    <w:rsid w:val="00A2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939"/>
    <w:pPr>
      <w:spacing w:after="0" w:line="240" w:lineRule="auto"/>
    </w:pPr>
  </w:style>
  <w:style w:type="character" w:styleId="a4">
    <w:name w:val="Hyperlink"/>
    <w:uiPriority w:val="99"/>
    <w:unhideWhenUsed/>
    <w:rsid w:val="00A2493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2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4939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24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9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2023-04-27T08:38:00Z</dcterms:created>
  <dcterms:modified xsi:type="dcterms:W3CDTF">2023-04-27T08:38:00Z</dcterms:modified>
</cp:coreProperties>
</file>