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7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24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435" w:line="149" w:lineRule="exact"/>
        <w:ind w:left="67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бюджете муниципального образования "Онгудайский район" на 2022 год и на плановый период на 2023 и 2024 годов"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1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Программа муниципальных внутренних заимствований муниципального образования "Онгудайский район" на плановый период 2023 и 2024 годов</w:t>
      </w:r>
    </w:p>
    <w:p>
      <w:pPr>
        <w:pStyle w:val="Style9"/>
        <w:framePr w:w="9734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 рублей)</w:t>
      </w:r>
    </w:p>
    <w:tbl>
      <w:tblPr>
        <w:tblOverlap w:val="never"/>
        <w:tblLayout w:type="fixed"/>
        <w:jc w:val="center"/>
      </w:tblPr>
      <w:tblGrid>
        <w:gridCol w:w="3298"/>
        <w:gridCol w:w="1200"/>
        <w:gridCol w:w="1200"/>
        <w:gridCol w:w="1051"/>
        <w:gridCol w:w="965"/>
        <w:gridCol w:w="1042"/>
        <w:gridCol w:w="979"/>
      </w:tblGrid>
      <w:tr>
        <w:trPr>
          <w:trHeight w:val="18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Наименование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2023 год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2024 год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734" w:wrap="notBeside" w:vAnchor="text" w:hAnchor="text" w:xAlign="center" w:y="1"/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Привлечение 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Привлечение средств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9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73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Объем</w:t>
            </w:r>
          </w:p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привлечения</w:t>
            </w:r>
          </w:p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Предельные сроки</w:t>
            </w:r>
          </w:p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погашения</w:t>
            </w:r>
          </w:p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привлеченных</w:t>
            </w:r>
          </w:p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долговых</w:t>
            </w:r>
          </w:p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обязательств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Объем средств, направляемых на погашение основной суммы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Объем</w:t>
            </w:r>
          </w:p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привлечения</w:t>
            </w:r>
          </w:p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Предельные</w:t>
            </w:r>
          </w:p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сроки</w:t>
            </w:r>
          </w:p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погашения</w:t>
            </w:r>
          </w:p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привлеченных</w:t>
            </w:r>
          </w:p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долговых</w:t>
            </w:r>
          </w:p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обязательств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Объем средств, направляемых на погашение основной суммы долга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8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Муниципальные внутренние заимствования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5 000,0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-5 000,0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5 000,0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-5 000,0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в том числе: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7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8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Кредиты кредитных организаций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0,0</w:t>
            </w:r>
          </w:p>
        </w:tc>
      </w:tr>
      <w:tr>
        <w:trPr>
          <w:trHeight w:val="15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8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Бюджетные кредиты от других бюджетов бюджетной системы Российской Федерации в валюте Российской Федерации за исключением бюджетных кредитов на пополнение остатков средств на счетах бюджетов муниципальных районов, предоставляемых за счет средств федерального 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0,0</w:t>
            </w:r>
          </w:p>
        </w:tc>
      </w:tr>
      <w:tr>
        <w:trPr>
          <w:trHeight w:val="131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8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Бюджетные кредиты на пополнение остатков средств на счетах бюджетов муниципальных районов, предоставляемые за счет средств федерального 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5 000,0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180 дней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-5 000,0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5 000,0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180 дней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7"/>
              <w:framePr w:w="97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-5 000,0</w:t>
            </w:r>
          </w:p>
        </w:tc>
      </w:tr>
    </w:tbl>
    <w:p>
      <w:pPr>
        <w:framePr w:w="973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1079" w:left="1582" w:right="583" w:bottom="1079" w:header="0" w:footer="3" w:gutter="0"/>
      <w:rtlGutter w:val="0"/>
      <w:cols w:space="720"/>
      <w:pgNumType w:start="3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7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6">
    <w:name w:val="Основной текст (3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8">
    <w:name w:val="Основной текст (2)_"/>
    <w:basedOn w:val="DefaultParagraphFont"/>
    <w:link w:val="Style7"/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10">
    <w:name w:val="Подпись к таблице (2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11">
    <w:name w:val="Основной текст (2) + Не полужирный"/>
    <w:basedOn w:val="CharStyle8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2">
    <w:name w:val="Основной текст (2)"/>
    <w:basedOn w:val="CharStyle8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Основной текст (7)"/>
    <w:basedOn w:val="Normal"/>
    <w:link w:val="CharStyle4"/>
    <w:pPr>
      <w:widowControl w:val="0"/>
      <w:shd w:val="clear" w:color="auto" w:fill="FFFFFF"/>
      <w:spacing w:line="149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spacing w:after="120" w:line="154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  <w:jc w:val="center"/>
      <w:spacing w:before="120" w:after="60" w:line="0" w:lineRule="exact"/>
    </w:pPr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9">
    <w:name w:val="Подпись к таблице (2)"/>
    <w:basedOn w:val="Normal"/>
    <w:link w:val="CharStyle1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MainAdmin</dc:creator>
  <cp:keywords/>
</cp:coreProperties>
</file>