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65"/>
        <w:ind w:left="11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2021 год и на плановый период 2022 и 2023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220" w:lineRule="exact"/>
        <w:ind w:left="2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Дорожного фонда муниципального образования "Онгудайский район" на плановый период 2022 и</w:t>
      </w:r>
      <w:bookmarkEnd w:id="0"/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220" w:lineRule="exact"/>
        <w:ind w:left="684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2023 годов</w:t>
      </w:r>
      <w:bookmarkEnd w:id="1"/>
    </w:p>
    <w:p>
      <w:pPr>
        <w:pStyle w:val="Style7"/>
        <w:framePr w:w="1573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653"/>
        <w:gridCol w:w="4387"/>
        <w:gridCol w:w="1262"/>
        <w:gridCol w:w="552"/>
        <w:gridCol w:w="557"/>
        <w:gridCol w:w="1262"/>
        <w:gridCol w:w="1157"/>
        <w:gridCol w:w="595"/>
        <w:gridCol w:w="590"/>
        <w:gridCol w:w="1277"/>
        <w:gridCol w:w="1238"/>
        <w:gridCol w:w="528"/>
        <w:gridCol w:w="686"/>
        <w:gridCol w:w="989"/>
      </w:tblGrid>
      <w:tr>
        <w:trPr>
          <w:trHeight w:val="49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№ 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Наименование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Уточненный план 2022г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План на 2023 год</w:t>
            </w:r>
          </w:p>
        </w:tc>
      </w:tr>
      <w:tr>
        <w:trPr>
          <w:trHeight w:val="194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73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73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Федер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альны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й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т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(справ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Респу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блика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нский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т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Респу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блики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Алтай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(справ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6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Местный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6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Федера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льный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т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(справ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Респуб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ликанс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кий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т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Респуб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лики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Алтай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(справ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6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Местный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6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Федер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альн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180" w:right="0" w:firstLine="0"/>
            </w:pPr>
            <w:r>
              <w:rPr>
                <w:rStyle w:val="CharStyle11"/>
                <w:b/>
                <w:bCs/>
              </w:rPr>
              <w:t>ый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180" w:right="0" w:firstLine="0"/>
            </w:pPr>
            <w:r>
              <w:rPr>
                <w:rStyle w:val="CharStyle11"/>
                <w:b/>
                <w:bCs/>
              </w:rPr>
              <w:t>ет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(спра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вочно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  <w:b/>
                <w:bCs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Республ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икански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й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Республ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ики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Алтай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(справо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200" w:right="0" w:firstLine="0"/>
            </w:pPr>
            <w:r>
              <w:rPr>
                <w:rStyle w:val="CharStyle11"/>
                <w:b/>
                <w:bCs/>
              </w:rPr>
              <w:t>чно)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160" w:right="0" w:firstLine="0"/>
            </w:pPr>
            <w:r>
              <w:rPr>
                <w:rStyle w:val="CharStyle11"/>
                <w:b/>
                <w:bCs/>
              </w:rPr>
              <w:t>Местный</w:t>
            </w:r>
          </w:p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24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2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12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6899,8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6899,8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12000,0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12000,00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13000,0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в том числе передача полномочий сельским поселениям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4000,0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1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6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Работы по обеспечению имущества и земельных участков, занятых автомобильными дорогами общего пользования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200,0</w:t>
            </w:r>
          </w:p>
        </w:tc>
      </w:tr>
      <w:tr>
        <w:trPr>
          <w:trHeight w:val="9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1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Осуществление иных мероприятий, направленных на улучшение технических характеристик автомобильных дорог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1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Формирование резерва муниципального дорожного фонда для финансирования мероприятий по ликвидации последствий обстоятельств непреодолимой силы на автомобильных дорогах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748,1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748,10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811,5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811,5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7147,9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7147,9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14011,5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14011,5</w:t>
            </w:r>
          </w:p>
        </w:tc>
      </w:tr>
    </w:tbl>
    <w:p>
      <w:pPr>
        <w:framePr w:w="157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049" w:left="476" w:right="409" w:bottom="243" w:header="0" w:footer="3" w:gutter="0"/>
      <w:rtlGutter w:val="0"/>
      <w:cols w:space="720"/>
      <w:pgNumType w:start="6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11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Подпись к таблице (5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Основной текст (2) + Не полужирный"/>
    <w:basedOn w:val="CharStyle10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3">
    <w:name w:val="Основной текст (2) + Не полужирный,Курсив"/>
    <w:basedOn w:val="CharStyle10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14">
    <w:name w:val="Основной текст (2) + 9,5 pt"/>
    <w:basedOn w:val="CharStyle10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paragraph" w:customStyle="1" w:styleId="Style3">
    <w:name w:val="Основной текст (11)"/>
    <w:basedOn w:val="Normal"/>
    <w:link w:val="CharStyle4"/>
    <w:pPr>
      <w:widowControl w:val="0"/>
      <w:shd w:val="clear" w:color="auto" w:fill="FFFFFF"/>
      <w:spacing w:line="20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outlineLvl w:val="0"/>
      <w:spacing w:before="480" w:after="6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Подпись к таблице (5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