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доходов бюджета муниципального образования "Онгудайский район" по кодам классификации доходов бюджетов за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год</w:t>
      </w:r>
    </w:p>
    <w:p>
      <w:pPr>
        <w:pStyle w:val="Style11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3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4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Кассовое</w:t>
            </w:r>
          </w:p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исполнения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741 597,7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743 548,9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120 731,7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125 293,3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114 390,4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118 479,3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59 170,0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62 341,6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59 170,0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62 341,6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105,4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5"/>
                <w:vertAlign w:val="superscript"/>
                <w:b w:val="0"/>
                <w:bCs w:val="0"/>
              </w:rPr>
              <w:t>1</w:t>
            </w:r>
            <w:r>
              <w:rPr>
                <w:rStyle w:val="CharStyle15"/>
                <w:b w:val="0"/>
                <w:bCs w:val="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58 290,1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61 642,5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105,8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78,1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5 359,9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5 359,9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98,2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2 563,9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2 472,2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96,4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109,8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3 308,5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100,5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- 428,5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- 455,8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106,4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19 038,1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19 577,2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12 030,2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12 286,8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6 033,9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6 014,1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5 997,0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6 273,4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94,5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5 962,0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6 242,6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5 962,0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6 242,6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182 1 05 04000 02 0000 110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130,9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130,9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101,6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101,6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182 1 07 01000 01 0000 110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добычу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70,4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70,4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1 717,8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102,4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38" w:left="1303" w:right="239" w:bottom="738" w:header="0" w:footer="3" w:gutter="0"/>
          <w:rtlGutter w:val="0"/>
          <w:cols w:space="720"/>
          <w:pgNumType w:start="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102,5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000 1 09 00000 00 0000 000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182 1 09 06010 02 0000 110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с продаж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6 341,3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6 814,0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107,5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111,9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111,9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3 367,0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108,6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177,5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103,6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048 1 12 01000 01 0000 120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негативное воздействие на окружающую среду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111,2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115,4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5"/>
                <w:b w:val="0"/>
                <w:bCs w:val="0"/>
              </w:rPr>
              <w:t>800 1 12 040451 05 0000 120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 продажи лесных насаждений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99,9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109,6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1 022,2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000 1 17 01050 05 0000 180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#ДЕЛ/0!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092 1 17 05050 05 0000 180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неналоговые доходы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#ДЕЛ/0!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620 866,0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618 255,6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644 372,8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641 762,4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167 713,6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167 713,6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153 122,2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153 122,2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092 2 02 15002 05 0000 151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14 478,3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14 478,3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092 2 02 15853 05 0000 150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183 552,8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182 552,4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99,5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092 2 02 20077 05 0000 150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 «Строительство полной средней школы на 260 учащихся с интернатом на 80 мест в с. Иня, Онгудайского района,Республики Алтай»)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25 566,0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25 566,0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092 2 02 25027 05 0000 150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1 379,8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1 379,8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3 468,6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3 468,6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5 689,1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4 688,7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82,4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 (субсидии)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2 138,5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2 138,5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092 2 02 27576 05 0000 150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комплексного развития сельских территорий (субсидии на развитие водоснабжения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6 460,6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6 460,6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осуществление выплат вознаграждения за добровольную сдачу незаконно хранящегося оружия боеприпасов, взрышчатым веществ и взрышчатым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(2981)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направленным на обеспечение горячим питанием учащихся муниципальным общеобразовательным организаций в Республике Алтай из малообеспеченных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1 590,4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1 590,4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1 212,6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1 212,6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2 420,7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2 420,7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105 498,7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105 498,7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(2970)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организацию и проведение мероприятий к Дню Победыг в Великой Отечественной войне 1941 - 1945 годов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10 214,9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10 214,9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6 538,2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6 538,2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повышение оплаты</w:t>
            </w:r>
            <w:r>
              <w:rPr>
                <w:rStyle w:val="CharStyle17"/>
                <w:b w:val="0"/>
                <w:bCs w:val="0"/>
              </w:rPr>
              <w:t>1</w:t>
            </w:r>
            <w:r>
              <w:rPr>
                <w:rStyle w:val="CharStyle16"/>
                <w:b w:val="0"/>
                <w:bCs w:val="0"/>
              </w:rPr>
              <w:t xml:space="preserve"> труда работников муниципальных учреждений культуры в Республике Алтай (через Министерство культурыг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4 083,1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4 083,1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1 110,8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1 110,8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2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1 424,7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1 424,7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228 811,8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228 801,9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5 824,6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 xml:space="preserve">5 </w:t>
            </w:r>
            <w:r>
              <w:rPr>
                <w:rStyle w:val="CharStyle16"/>
                <w:b w:val="0"/>
                <w:bCs w:val="0"/>
              </w:rPr>
              <w:t>824,6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218 171,7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218 171,7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1 281,0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1 281,0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4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1 492,3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64 294,5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62 694,5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97,5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57 757,5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56 157,5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97,2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000 2 18 00000 00 0000 150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480,3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472,2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472,2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092 218 05030 05 0000 150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000 2 19 00000 00 0000 150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65" w:left="1303" w:right="239" w:bottom="25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45pt;margin-top:28.35pt;width:194.65pt;height:9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Совета депутатов "Об исполнении бюджета мунициапльного образования "Онгудайский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район" за 2020 г."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12.5pt;margin-top:17.1pt;width:41.3pt;height:5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8">
    <w:name w:val="Колонтитул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">
    <w:name w:val="Подпись к таблице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5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6">
    <w:name w:val="Основной текст (2) + 6 pt,Не полужирный,Курсив"/>
    <w:basedOn w:val="CharStyle10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7">
    <w:name w:val="Основной текст (2) + Candara,5,5 pt,Не полужирный,Курсив"/>
    <w:basedOn w:val="CharStyle10"/>
    <w:rPr>
      <w:lang w:val="ru-RU" w:eastAsia="ru-RU" w:bidi="ru-RU"/>
      <w:b/>
      <w:bCs/>
      <w:i/>
      <w:iCs/>
      <w:sz w:val="11"/>
      <w:szCs w:val="11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