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395189" w:rsidRDefault="00395189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b/>
          <w:color w:val="000000"/>
          <w:sz w:val="28"/>
          <w:szCs w:val="28"/>
          <w:u w:val="single"/>
        </w:rPr>
      </w:pPr>
      <w:r w:rsidRPr="00395189">
        <w:rPr>
          <w:b/>
          <w:color w:val="000000"/>
          <w:sz w:val="28"/>
          <w:szCs w:val="28"/>
          <w:u w:val="single"/>
        </w:rPr>
        <w:t>проект</w:t>
      </w: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 xml:space="preserve">2019-2024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0E0114">
        <w:trPr>
          <w:trHeight w:hRule="exact" w:val="199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Pr="006C1A5A" w:rsidRDefault="000E0114" w:rsidP="000E0114">
            <w:pPr>
              <w:ind w:left="133" w:right="132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81999,55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</w:t>
            </w:r>
            <w:r>
              <w:rPr>
                <w:rFonts w:ascii="Times New Roman" w:hAnsi="Times New Roman"/>
                <w:sz w:val="28"/>
                <w:szCs w:val="28"/>
              </w:rPr>
              <w:t>0382,00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21850,11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19164,12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7403,30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1600,00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>1600,00 тыс. рублей;</w:t>
            </w: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77804,34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29873,30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18163,60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19164,12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>7403,32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1600,00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>1600,00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2312,23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508,70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1803,53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(справочно);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1882,98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1882,98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(справочно);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7A18AE" w:rsidRPr="001D5063" w:rsidRDefault="007A18AE" w:rsidP="007A18AE">
            <w:pPr>
              <w:pStyle w:val="ConsPlusCell"/>
              <w:ind w:left="80" w:right="5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5063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юджетных</w:t>
            </w:r>
            <w:proofErr w:type="spellEnd"/>
            <w:r w:rsidRPr="001D5063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 ассигнований за счет средств республиканского и федерального бюджетов на реализацию программы составит </w:t>
            </w:r>
            <w:r w:rsidR="005C2AFD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0</w:t>
            </w:r>
            <w:r w:rsidRPr="001D5063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 рублей</w:t>
            </w:r>
            <w:r w:rsidR="00881945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DE54E5" w:rsidRDefault="007A18AE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  <w:r w:rsidRPr="001D5063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Объем средств из внебюджетных</w:t>
            </w:r>
            <w:r w:rsidRPr="00C3390A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 источников</w:t>
            </w:r>
          </w:p>
          <w:p w:rsidR="00DE54E5" w:rsidRDefault="00DE54E5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7A18AE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  <w:r w:rsidRPr="00C3390A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 составляет 0 тыс. рублей.</w:t>
            </w: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актуализация градостроительной документации 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9D" w:rsidRDefault="00E26D9D" w:rsidP="00EA55F0">
      <w:r>
        <w:separator/>
      </w:r>
    </w:p>
  </w:endnote>
  <w:endnote w:type="continuationSeparator" w:id="0">
    <w:p w:rsidR="00E26D9D" w:rsidRDefault="00E26D9D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9D" w:rsidRDefault="00E26D9D" w:rsidP="00EA55F0">
      <w:r>
        <w:separator/>
      </w:r>
    </w:p>
  </w:footnote>
  <w:footnote w:type="continuationSeparator" w:id="0">
    <w:p w:rsidR="00E26D9D" w:rsidRDefault="00E26D9D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830DE"/>
    <w:rsid w:val="0038489F"/>
    <w:rsid w:val="003864F6"/>
    <w:rsid w:val="00386E5D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72280"/>
    <w:rsid w:val="00573BA6"/>
    <w:rsid w:val="00581FBC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E3233"/>
    <w:rsid w:val="005F3EC7"/>
    <w:rsid w:val="00602AD4"/>
    <w:rsid w:val="006039E1"/>
    <w:rsid w:val="006055BB"/>
    <w:rsid w:val="00607363"/>
    <w:rsid w:val="00611C86"/>
    <w:rsid w:val="00633900"/>
    <w:rsid w:val="0063695E"/>
    <w:rsid w:val="00637CF8"/>
    <w:rsid w:val="006435BB"/>
    <w:rsid w:val="0065244C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262F"/>
    <w:rsid w:val="00804335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7B9C"/>
    <w:rsid w:val="00BF5F0C"/>
    <w:rsid w:val="00C0457D"/>
    <w:rsid w:val="00C04E65"/>
    <w:rsid w:val="00C13532"/>
    <w:rsid w:val="00C173F5"/>
    <w:rsid w:val="00C21D4C"/>
    <w:rsid w:val="00C256EC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B03F6"/>
    <w:rsid w:val="00CB0F02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8199-4569-489A-9699-C1314668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5</cp:revision>
  <cp:lastPrinted>2020-11-11T08:37:00Z</cp:lastPrinted>
  <dcterms:created xsi:type="dcterms:W3CDTF">2020-11-11T03:02:00Z</dcterms:created>
  <dcterms:modified xsi:type="dcterms:W3CDTF">2020-11-11T08:38:00Z</dcterms:modified>
</cp:coreProperties>
</file>