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5"/>
      </w:tblGrid>
      <w:tr w:rsidR="004E531A" w:rsidTr="00784750">
        <w:trPr>
          <w:trHeight w:val="263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4E531A" w:rsidRDefault="004E5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Приложение №1</w:t>
            </w:r>
          </w:p>
        </w:tc>
      </w:tr>
      <w:tr w:rsidR="004E531A" w:rsidTr="00784750">
        <w:trPr>
          <w:trHeight w:val="275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4E531A" w:rsidRDefault="004E531A" w:rsidP="006A2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сессии Совета депутатов</w:t>
            </w:r>
            <w:r w:rsidR="00072997">
              <w:rPr>
                <w:rFonts w:ascii="Times New Roman" w:hAnsi="Times New Roman"/>
                <w:sz w:val="20"/>
                <w:szCs w:val="20"/>
              </w:rPr>
              <w:t xml:space="preserve"> района (аймака) МО «Онгудайский район»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6A2C26">
              <w:rPr>
                <w:rFonts w:ascii="Times New Roman" w:hAnsi="Times New Roman"/>
                <w:sz w:val="20"/>
                <w:szCs w:val="20"/>
              </w:rPr>
              <w:t>14-5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6A2C26">
              <w:rPr>
                <w:rFonts w:ascii="Times New Roman" w:hAnsi="Times New Roman"/>
                <w:sz w:val="20"/>
                <w:szCs w:val="20"/>
              </w:rPr>
              <w:t>18.06.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2015 года  </w:t>
            </w:r>
          </w:p>
        </w:tc>
      </w:tr>
    </w:tbl>
    <w:p w:rsidR="004E531A" w:rsidRPr="00784750" w:rsidRDefault="004E531A" w:rsidP="007847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531A" w:rsidRPr="006357C8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7C8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4E531A" w:rsidRPr="006357C8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7C8">
        <w:rPr>
          <w:rFonts w:ascii="Times New Roman" w:hAnsi="Times New Roman"/>
          <w:b/>
          <w:sz w:val="28"/>
          <w:szCs w:val="28"/>
        </w:rPr>
        <w:t xml:space="preserve">о деятельности </w:t>
      </w:r>
      <w:r>
        <w:rPr>
          <w:rFonts w:ascii="Times New Roman" w:hAnsi="Times New Roman"/>
          <w:b/>
          <w:sz w:val="28"/>
          <w:szCs w:val="28"/>
        </w:rPr>
        <w:t>К</w:t>
      </w:r>
      <w:r w:rsidRPr="006357C8">
        <w:rPr>
          <w:rFonts w:ascii="Times New Roman" w:hAnsi="Times New Roman"/>
          <w:b/>
          <w:sz w:val="28"/>
          <w:szCs w:val="28"/>
        </w:rPr>
        <w:t xml:space="preserve">онтрольно-счетной палаты </w:t>
      </w:r>
    </w:p>
    <w:p w:rsidR="004E531A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b/>
          <w:sz w:val="28"/>
          <w:szCs w:val="28"/>
        </w:rPr>
        <w:t>Онудайский</w:t>
      </w:r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4E531A" w:rsidRPr="006357C8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E34BCE" w:rsidRDefault="00A56CFD" w:rsidP="00E0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CFD">
        <w:rPr>
          <w:rFonts w:ascii="Times New Roman" w:hAnsi="Times New Roman"/>
          <w:sz w:val="28"/>
          <w:szCs w:val="28"/>
        </w:rPr>
        <w:t xml:space="preserve">Отчёт подготовлен в соответствии с требованиями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E531A" w:rsidRPr="00E34BCE">
        <w:rPr>
          <w:rFonts w:ascii="Times New Roman" w:hAnsi="Times New Roman"/>
          <w:sz w:val="28"/>
          <w:szCs w:val="28"/>
        </w:rPr>
        <w:t xml:space="preserve"> Положения о контрольно-счетной палате </w:t>
      </w:r>
      <w:r w:rsidR="004E531A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="004E531A">
        <w:rPr>
          <w:rFonts w:ascii="Times New Roman" w:hAnsi="Times New Roman"/>
          <w:sz w:val="28"/>
          <w:szCs w:val="28"/>
        </w:rPr>
        <w:t xml:space="preserve"> район»</w:t>
      </w:r>
      <w:r w:rsidR="004E531A" w:rsidRPr="00E34B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утвержденного </w:t>
      </w:r>
      <w:r w:rsidR="004E531A" w:rsidRPr="00E34BCE">
        <w:rPr>
          <w:rFonts w:ascii="Times New Roman" w:hAnsi="Times New Roman"/>
          <w:sz w:val="28"/>
          <w:szCs w:val="28"/>
        </w:rPr>
        <w:t xml:space="preserve"> решением</w:t>
      </w:r>
      <w:r>
        <w:rPr>
          <w:rFonts w:ascii="Times New Roman" w:hAnsi="Times New Roman"/>
          <w:sz w:val="28"/>
          <w:szCs w:val="28"/>
        </w:rPr>
        <w:t xml:space="preserve"> Совета депутатов района (аймака)</w:t>
      </w:r>
      <w:r w:rsidR="004E531A" w:rsidRPr="00E34BCE">
        <w:rPr>
          <w:rFonts w:ascii="Times New Roman" w:hAnsi="Times New Roman"/>
          <w:sz w:val="28"/>
          <w:szCs w:val="28"/>
        </w:rPr>
        <w:t xml:space="preserve"> от 2</w:t>
      </w:r>
      <w:r w:rsidR="00B9278C">
        <w:rPr>
          <w:rFonts w:ascii="Times New Roman" w:hAnsi="Times New Roman"/>
          <w:sz w:val="28"/>
          <w:szCs w:val="28"/>
        </w:rPr>
        <w:t>8</w:t>
      </w:r>
      <w:r w:rsidR="004E531A" w:rsidRPr="00E34BCE">
        <w:rPr>
          <w:rFonts w:ascii="Times New Roman" w:hAnsi="Times New Roman"/>
          <w:sz w:val="28"/>
          <w:szCs w:val="28"/>
        </w:rPr>
        <w:t>.</w:t>
      </w:r>
      <w:r w:rsidR="00B9278C">
        <w:rPr>
          <w:rFonts w:ascii="Times New Roman" w:hAnsi="Times New Roman"/>
          <w:sz w:val="28"/>
          <w:szCs w:val="28"/>
        </w:rPr>
        <w:t>11</w:t>
      </w:r>
      <w:r w:rsidR="004E531A" w:rsidRPr="00E34BCE">
        <w:rPr>
          <w:rFonts w:ascii="Times New Roman" w:hAnsi="Times New Roman"/>
          <w:sz w:val="28"/>
          <w:szCs w:val="28"/>
        </w:rPr>
        <w:t>.2011 № </w:t>
      </w:r>
      <w:r w:rsidR="004E531A">
        <w:rPr>
          <w:rFonts w:ascii="Times New Roman" w:hAnsi="Times New Roman"/>
          <w:sz w:val="28"/>
          <w:szCs w:val="28"/>
        </w:rPr>
        <w:t>2</w:t>
      </w:r>
      <w:r w:rsidR="00B9278C">
        <w:rPr>
          <w:rFonts w:ascii="Times New Roman" w:hAnsi="Times New Roman"/>
          <w:sz w:val="28"/>
          <w:szCs w:val="28"/>
        </w:rPr>
        <w:t>9-4</w:t>
      </w:r>
      <w:r w:rsidR="004E531A" w:rsidRPr="00E34BCE">
        <w:rPr>
          <w:rFonts w:ascii="Times New Roman" w:hAnsi="Times New Roman"/>
          <w:sz w:val="28"/>
          <w:szCs w:val="28"/>
        </w:rPr>
        <w:t>.</w:t>
      </w:r>
    </w:p>
    <w:p w:rsidR="004E531A" w:rsidRPr="00445EDF" w:rsidRDefault="004E531A" w:rsidP="00445ED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5EDF">
        <w:rPr>
          <w:rFonts w:ascii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4E531A" w:rsidRDefault="004E531A" w:rsidP="0044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90C">
        <w:rPr>
          <w:rFonts w:ascii="Times New Roman" w:hAnsi="Times New Roman"/>
          <w:sz w:val="28"/>
          <w:szCs w:val="28"/>
          <w:lang w:eastAsia="ru-RU"/>
        </w:rPr>
        <w:t>Контрольно-счетная палата Муниципального образования «</w:t>
      </w:r>
      <w:r w:rsidR="00072997">
        <w:rPr>
          <w:rFonts w:ascii="Times New Roman" w:hAnsi="Times New Roman"/>
          <w:sz w:val="28"/>
          <w:szCs w:val="28"/>
          <w:lang w:eastAsia="ru-RU"/>
        </w:rPr>
        <w:t>Онудайский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(далее-Контрольно-счетная палата)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постоянно действующ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ом внешнего 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муниципального финансового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, образована </w:t>
      </w:r>
      <w:r w:rsidRPr="00BD290C">
        <w:rPr>
          <w:rFonts w:ascii="Times New Roman" w:hAnsi="Times New Roman"/>
          <w:sz w:val="28"/>
          <w:szCs w:val="28"/>
          <w:lang w:eastAsia="ru-RU"/>
        </w:rPr>
        <w:t>Советом депутатов</w:t>
      </w:r>
      <w:r w:rsidR="00B9278C">
        <w:rPr>
          <w:rFonts w:ascii="Times New Roman" w:hAnsi="Times New Roman"/>
          <w:sz w:val="28"/>
          <w:szCs w:val="28"/>
          <w:lang w:eastAsia="ru-RU"/>
        </w:rPr>
        <w:t xml:space="preserve">района (аймака) </w:t>
      </w:r>
      <w:r>
        <w:rPr>
          <w:rFonts w:ascii="Times New Roman" w:hAnsi="Times New Roman"/>
          <w:sz w:val="28"/>
          <w:szCs w:val="28"/>
          <w:lang w:eastAsia="ru-RU"/>
        </w:rPr>
        <w:t>и ему подотчетна.</w:t>
      </w:r>
    </w:p>
    <w:p w:rsidR="004E531A" w:rsidRDefault="004E531A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9CF">
        <w:rPr>
          <w:rFonts w:ascii="Times New Roman" w:hAnsi="Times New Roman"/>
          <w:sz w:val="28"/>
          <w:szCs w:val="28"/>
        </w:rPr>
        <w:t xml:space="preserve">В своей деятельности КСП </w:t>
      </w:r>
      <w:r>
        <w:rPr>
          <w:rFonts w:ascii="Times New Roman" w:hAnsi="Times New Roman"/>
          <w:sz w:val="28"/>
          <w:szCs w:val="28"/>
        </w:rPr>
        <w:t>МО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079CF">
        <w:rPr>
          <w:rFonts w:ascii="Times New Roman" w:hAnsi="Times New Roman"/>
          <w:sz w:val="28"/>
          <w:szCs w:val="28"/>
        </w:rPr>
        <w:t xml:space="preserve"> руководствуется Конституцией РоссийскойФедерации, законодательными актами Российской Федерации, Конституцией Республики Алтай, законами и иными нормативными правовыми актами Республики Алтай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4E531A" w:rsidRPr="00166068" w:rsidRDefault="004E531A" w:rsidP="00166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068">
        <w:rPr>
          <w:rFonts w:ascii="Times New Roman" w:hAnsi="Times New Roman"/>
          <w:sz w:val="28"/>
          <w:szCs w:val="28"/>
        </w:rPr>
        <w:t>Методическое обеспечение деятельности Контрольно-счетной палаты 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Pr="00166068">
        <w:rPr>
          <w:rFonts w:ascii="Times New Roman" w:hAnsi="Times New Roman"/>
          <w:sz w:val="28"/>
          <w:szCs w:val="28"/>
        </w:rPr>
        <w:t xml:space="preserve"> район» осуществлялось на основе: </w:t>
      </w:r>
    </w:p>
    <w:p w:rsidR="004E531A" w:rsidRPr="00166068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068">
        <w:rPr>
          <w:rFonts w:ascii="Times New Roman" w:hAnsi="Times New Roman"/>
          <w:sz w:val="28"/>
          <w:szCs w:val="28"/>
        </w:rPr>
        <w:t>Положения от</w:t>
      </w:r>
      <w:r w:rsidR="00447DFE" w:rsidRPr="00166068">
        <w:rPr>
          <w:rFonts w:ascii="Times New Roman" w:hAnsi="Times New Roman"/>
          <w:sz w:val="28"/>
          <w:szCs w:val="28"/>
        </w:rPr>
        <w:t>2</w:t>
      </w:r>
      <w:r w:rsidR="00447DFE">
        <w:rPr>
          <w:rFonts w:ascii="Times New Roman" w:hAnsi="Times New Roman"/>
          <w:sz w:val="28"/>
          <w:szCs w:val="28"/>
        </w:rPr>
        <w:t>8</w:t>
      </w:r>
      <w:r w:rsidR="00447DFE" w:rsidRPr="00166068">
        <w:rPr>
          <w:rFonts w:ascii="Times New Roman" w:hAnsi="Times New Roman"/>
          <w:sz w:val="28"/>
          <w:szCs w:val="28"/>
        </w:rPr>
        <w:t>.</w:t>
      </w:r>
      <w:r w:rsidR="00447DFE">
        <w:rPr>
          <w:rFonts w:ascii="Times New Roman" w:hAnsi="Times New Roman"/>
          <w:sz w:val="28"/>
          <w:szCs w:val="28"/>
        </w:rPr>
        <w:t>11</w:t>
      </w:r>
      <w:r w:rsidRPr="00166068">
        <w:rPr>
          <w:rFonts w:ascii="Times New Roman" w:hAnsi="Times New Roman"/>
          <w:sz w:val="28"/>
          <w:szCs w:val="28"/>
        </w:rPr>
        <w:t>.2011г. «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 Контрольно-счетной палате муниципального образования </w:t>
      </w:r>
      <w:r w:rsidRPr="00166068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072997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r w:rsidRPr="00166068">
        <w:rPr>
          <w:rFonts w:ascii="Times New Roman" w:hAnsi="Times New Roman"/>
          <w:bCs/>
          <w:spacing w:val="-2"/>
          <w:sz w:val="28"/>
          <w:szCs w:val="28"/>
        </w:rPr>
        <w:t xml:space="preserve"> район»;</w:t>
      </w:r>
    </w:p>
    <w:p w:rsidR="004E531A" w:rsidRPr="00447DFE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DFE">
        <w:rPr>
          <w:rFonts w:ascii="Times New Roman" w:hAnsi="Times New Roman"/>
          <w:sz w:val="28"/>
          <w:szCs w:val="28"/>
          <w:lang w:eastAsia="ru-RU"/>
        </w:rPr>
        <w:t xml:space="preserve">Регламента от 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10</w:t>
      </w:r>
      <w:r w:rsidRPr="00447DFE">
        <w:rPr>
          <w:rFonts w:ascii="Times New Roman" w:hAnsi="Times New Roman"/>
          <w:sz w:val="28"/>
          <w:szCs w:val="28"/>
          <w:lang w:eastAsia="ru-RU"/>
        </w:rPr>
        <w:t>.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12</w:t>
      </w:r>
      <w:r w:rsidRPr="00447DFE">
        <w:rPr>
          <w:rFonts w:ascii="Times New Roman" w:hAnsi="Times New Roman"/>
          <w:sz w:val="28"/>
          <w:szCs w:val="28"/>
          <w:lang w:eastAsia="ru-RU"/>
        </w:rPr>
        <w:t>.201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4</w:t>
      </w:r>
      <w:r w:rsidRPr="00447DFE">
        <w:rPr>
          <w:rFonts w:ascii="Times New Roman" w:hAnsi="Times New Roman"/>
          <w:sz w:val="28"/>
          <w:szCs w:val="28"/>
          <w:lang w:eastAsia="ru-RU"/>
        </w:rPr>
        <w:t xml:space="preserve">г. утвержденного 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Приказом</w:t>
      </w:r>
      <w:r w:rsidRPr="00447DFE">
        <w:rPr>
          <w:rFonts w:ascii="Times New Roman" w:hAnsi="Times New Roman"/>
          <w:sz w:val="28"/>
          <w:szCs w:val="28"/>
          <w:lang w:eastAsia="ru-RU"/>
        </w:rPr>
        <w:t xml:space="preserve"> председателя</w:t>
      </w:r>
      <w:r w:rsidRPr="00447DFE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 «</w:t>
      </w:r>
      <w:r w:rsidR="00072997" w:rsidRPr="00447DFE">
        <w:rPr>
          <w:rFonts w:ascii="Times New Roman" w:hAnsi="Times New Roman"/>
          <w:sz w:val="28"/>
          <w:szCs w:val="28"/>
        </w:rPr>
        <w:t>Онудайский</w:t>
      </w:r>
      <w:r w:rsidRPr="00447DFE">
        <w:rPr>
          <w:rFonts w:ascii="Times New Roman" w:hAnsi="Times New Roman"/>
          <w:sz w:val="28"/>
          <w:szCs w:val="28"/>
        </w:rPr>
        <w:t xml:space="preserve">  район»;  </w:t>
      </w:r>
    </w:p>
    <w:p w:rsidR="003B340E" w:rsidRDefault="004E531A" w:rsidP="00166068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67D4">
        <w:rPr>
          <w:rFonts w:ascii="Times New Roman" w:hAnsi="Times New Roman"/>
          <w:sz w:val="28"/>
          <w:szCs w:val="28"/>
        </w:rPr>
        <w:t>Стандартов  финансового контроля</w:t>
      </w:r>
      <w:r w:rsidR="003B340E">
        <w:rPr>
          <w:rFonts w:ascii="Times New Roman" w:hAnsi="Times New Roman"/>
          <w:sz w:val="28"/>
          <w:szCs w:val="28"/>
        </w:rPr>
        <w:t>:</w:t>
      </w:r>
    </w:p>
    <w:p w:rsidR="003B340E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31A" w:rsidRPr="00D067D4">
        <w:rPr>
          <w:rFonts w:ascii="Times New Roman" w:hAnsi="Times New Roman"/>
          <w:sz w:val="28"/>
          <w:szCs w:val="28"/>
        </w:rPr>
        <w:t>«Общие правила проведения контрольного мер</w:t>
      </w:r>
      <w:r>
        <w:rPr>
          <w:rFonts w:ascii="Times New Roman" w:hAnsi="Times New Roman"/>
          <w:sz w:val="28"/>
          <w:szCs w:val="28"/>
        </w:rPr>
        <w:t xml:space="preserve">оприятия», </w:t>
      </w:r>
    </w:p>
    <w:p w:rsidR="003B340E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31A" w:rsidRPr="00D067D4">
        <w:rPr>
          <w:rFonts w:ascii="Times New Roman" w:hAnsi="Times New Roman"/>
          <w:sz w:val="28"/>
          <w:szCs w:val="28"/>
        </w:rPr>
        <w:t>«Порядок проведения внешней проверки годового отчета об исполнении  бюджета 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="004E531A" w:rsidRPr="00D067D4">
        <w:rPr>
          <w:rFonts w:ascii="Times New Roman" w:hAnsi="Times New Roman"/>
          <w:sz w:val="28"/>
          <w:szCs w:val="28"/>
        </w:rPr>
        <w:t xml:space="preserve"> район»,</w:t>
      </w:r>
    </w:p>
    <w:p w:rsidR="004E531A" w:rsidRPr="00166068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31A" w:rsidRPr="00D067D4">
        <w:rPr>
          <w:rFonts w:ascii="Times New Roman" w:hAnsi="Times New Roman"/>
          <w:sz w:val="28"/>
          <w:szCs w:val="28"/>
        </w:rPr>
        <w:t>«Проведение экспертизы проектов нормативно-правовых актов</w:t>
      </w:r>
      <w:r w:rsidR="004E531A" w:rsidRPr="0016606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="004E531A" w:rsidRPr="00166068">
        <w:rPr>
          <w:rFonts w:ascii="Times New Roman" w:hAnsi="Times New Roman"/>
          <w:sz w:val="28"/>
          <w:szCs w:val="28"/>
        </w:rPr>
        <w:t xml:space="preserve"> район»»; </w:t>
      </w:r>
    </w:p>
    <w:p w:rsidR="008B7408" w:rsidRDefault="003B340E" w:rsidP="008B74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 и </w:t>
      </w:r>
      <w:r w:rsidR="004E531A" w:rsidRPr="00166068">
        <w:rPr>
          <w:rFonts w:ascii="Times New Roman" w:hAnsi="Times New Roman"/>
          <w:sz w:val="28"/>
          <w:szCs w:val="28"/>
        </w:rPr>
        <w:t>стандартов Контрольно-счетной палаты Республики Алтай.</w:t>
      </w:r>
    </w:p>
    <w:p w:rsidR="00445EDF" w:rsidRDefault="008B7408" w:rsidP="00445E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408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 xml:space="preserve">периоде </w:t>
      </w:r>
      <w:r w:rsidRPr="008B7408">
        <w:rPr>
          <w:rFonts w:ascii="Times New Roman" w:hAnsi="Times New Roman"/>
          <w:sz w:val="28"/>
          <w:szCs w:val="28"/>
        </w:rPr>
        <w:t xml:space="preserve"> Контрольно-счетная палата осуществляла  контрольно-ревизионную, экспертно-аналитическую и текущую деятельность в соответствии с  планами работы</w:t>
      </w:r>
      <w:r>
        <w:rPr>
          <w:rFonts w:ascii="Times New Roman" w:hAnsi="Times New Roman"/>
          <w:sz w:val="28"/>
          <w:szCs w:val="28"/>
        </w:rPr>
        <w:t>.</w:t>
      </w:r>
    </w:p>
    <w:p w:rsidR="004E531A" w:rsidRPr="00445EDF" w:rsidRDefault="004E531A" w:rsidP="00445E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EDF">
        <w:rPr>
          <w:rFonts w:ascii="Times New Roman" w:hAnsi="Times New Roman"/>
          <w:b/>
          <w:sz w:val="28"/>
          <w:szCs w:val="28"/>
        </w:rPr>
        <w:lastRenderedPageBreak/>
        <w:t>2.Контрольная деятельность</w:t>
      </w:r>
    </w:p>
    <w:p w:rsidR="002F1170" w:rsidRDefault="008B7408" w:rsidP="00DD6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E531A" w:rsidRPr="00DD6D3A">
        <w:rPr>
          <w:rFonts w:ascii="Times New Roman" w:hAnsi="Times New Roman"/>
          <w:sz w:val="28"/>
          <w:szCs w:val="28"/>
        </w:rPr>
        <w:t xml:space="preserve">а 2014год </w:t>
      </w:r>
      <w:r w:rsidR="00E535E0">
        <w:rPr>
          <w:rFonts w:ascii="Times New Roman" w:hAnsi="Times New Roman"/>
          <w:sz w:val="28"/>
          <w:szCs w:val="28"/>
        </w:rPr>
        <w:t>в соответствии с</w:t>
      </w:r>
      <w:r w:rsidR="004E531A">
        <w:rPr>
          <w:rFonts w:ascii="Times New Roman" w:hAnsi="Times New Roman"/>
          <w:sz w:val="28"/>
          <w:szCs w:val="28"/>
        </w:rPr>
        <w:t xml:space="preserve"> план</w:t>
      </w:r>
      <w:r w:rsidR="00E535E0">
        <w:rPr>
          <w:rFonts w:ascii="Times New Roman" w:hAnsi="Times New Roman"/>
          <w:sz w:val="28"/>
          <w:szCs w:val="28"/>
        </w:rPr>
        <w:t>ом</w:t>
      </w:r>
      <w:r w:rsidR="004E531A">
        <w:rPr>
          <w:rFonts w:ascii="Times New Roman" w:hAnsi="Times New Roman"/>
          <w:sz w:val="28"/>
          <w:szCs w:val="28"/>
        </w:rPr>
        <w:t xml:space="preserve"> работы Контрольно-счетной палаты МО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="004E531A">
        <w:rPr>
          <w:rFonts w:ascii="Times New Roman" w:hAnsi="Times New Roman"/>
          <w:sz w:val="28"/>
          <w:szCs w:val="28"/>
        </w:rPr>
        <w:t xml:space="preserve"> район» </w:t>
      </w:r>
      <w:r w:rsidR="00E535E0">
        <w:rPr>
          <w:rFonts w:ascii="Times New Roman" w:hAnsi="Times New Roman"/>
          <w:sz w:val="28"/>
          <w:szCs w:val="28"/>
        </w:rPr>
        <w:t xml:space="preserve">было </w:t>
      </w:r>
      <w:r w:rsidR="00E733B4">
        <w:rPr>
          <w:rFonts w:ascii="Times New Roman" w:hAnsi="Times New Roman"/>
          <w:sz w:val="28"/>
          <w:szCs w:val="28"/>
        </w:rPr>
        <w:t>запланировано _</w:t>
      </w:r>
      <w:r w:rsidR="00EA5868">
        <w:rPr>
          <w:rFonts w:ascii="Times New Roman" w:hAnsi="Times New Roman"/>
          <w:sz w:val="28"/>
          <w:szCs w:val="28"/>
        </w:rPr>
        <w:t>14</w:t>
      </w:r>
      <w:r w:rsidR="00E733B4">
        <w:rPr>
          <w:rFonts w:ascii="Times New Roman" w:hAnsi="Times New Roman"/>
          <w:sz w:val="28"/>
          <w:szCs w:val="28"/>
        </w:rPr>
        <w:t>___</w:t>
      </w:r>
      <w:r w:rsidR="004E531A" w:rsidRPr="00DD6D3A">
        <w:rPr>
          <w:rFonts w:ascii="Times New Roman" w:hAnsi="Times New Roman"/>
          <w:sz w:val="28"/>
          <w:szCs w:val="28"/>
        </w:rPr>
        <w:t>контрольн</w:t>
      </w:r>
      <w:r w:rsidR="00EA5868">
        <w:rPr>
          <w:rFonts w:ascii="Times New Roman" w:hAnsi="Times New Roman"/>
          <w:sz w:val="28"/>
          <w:szCs w:val="28"/>
        </w:rPr>
        <w:t xml:space="preserve">ых </w:t>
      </w:r>
      <w:r w:rsidR="004E531A" w:rsidRPr="00DD6D3A">
        <w:rPr>
          <w:rFonts w:ascii="Times New Roman" w:hAnsi="Times New Roman"/>
          <w:sz w:val="28"/>
          <w:szCs w:val="28"/>
        </w:rPr>
        <w:t xml:space="preserve"> мероприяти</w:t>
      </w:r>
      <w:r w:rsidR="00EA5868">
        <w:rPr>
          <w:rFonts w:ascii="Times New Roman" w:hAnsi="Times New Roman"/>
          <w:sz w:val="28"/>
          <w:szCs w:val="28"/>
        </w:rPr>
        <w:t>й, проверено 2 организации, основные мероприятия не исполнены в связи с отсутствием руководителя КСП.  Не исполненные мероприятия перенесены на 2015 год.</w:t>
      </w:r>
      <w:r w:rsidR="00E535E0">
        <w:rPr>
          <w:rFonts w:ascii="Times New Roman" w:hAnsi="Times New Roman"/>
          <w:sz w:val="28"/>
          <w:szCs w:val="28"/>
        </w:rPr>
        <w:t xml:space="preserve"> В текущем году запланировано 9 контрольных мероприятий, из них комплексная проверка финансово-хозяйственной деятельности в 4 организациях.  </w:t>
      </w:r>
    </w:p>
    <w:p w:rsidR="00C964F0" w:rsidRDefault="00BF7356" w:rsidP="00BF7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проверяются 2 учреждения, в</w:t>
      </w:r>
      <w:r w:rsidRPr="00BF7356">
        <w:rPr>
          <w:rFonts w:ascii="Times New Roman" w:hAnsi="Times New Roman"/>
          <w:sz w:val="28"/>
          <w:szCs w:val="28"/>
        </w:rPr>
        <w:t xml:space="preserve"> ходе проверок финансово-хозяйственной деятельности учреждения  выявл</w:t>
      </w:r>
      <w:r w:rsidR="006804CE">
        <w:rPr>
          <w:rFonts w:ascii="Times New Roman" w:hAnsi="Times New Roman"/>
          <w:sz w:val="28"/>
          <w:szCs w:val="28"/>
        </w:rPr>
        <w:t xml:space="preserve">яются </w:t>
      </w:r>
      <w:r w:rsidRPr="00BF7356">
        <w:rPr>
          <w:rFonts w:ascii="Times New Roman" w:hAnsi="Times New Roman"/>
          <w:sz w:val="28"/>
          <w:szCs w:val="28"/>
        </w:rPr>
        <w:t xml:space="preserve">следующие </w:t>
      </w:r>
      <w:r w:rsidR="006804CE">
        <w:rPr>
          <w:rFonts w:ascii="Times New Roman" w:hAnsi="Times New Roman"/>
          <w:sz w:val="28"/>
          <w:szCs w:val="28"/>
        </w:rPr>
        <w:t xml:space="preserve">типовые </w:t>
      </w:r>
      <w:r w:rsidRPr="00BF7356">
        <w:rPr>
          <w:rFonts w:ascii="Times New Roman" w:hAnsi="Times New Roman"/>
          <w:sz w:val="28"/>
          <w:szCs w:val="28"/>
        </w:rPr>
        <w:t>нарушения</w:t>
      </w:r>
      <w:r w:rsidR="00C964F0">
        <w:rPr>
          <w:rFonts w:ascii="Times New Roman" w:hAnsi="Times New Roman"/>
          <w:sz w:val="28"/>
          <w:szCs w:val="28"/>
        </w:rPr>
        <w:t>:</w:t>
      </w:r>
    </w:p>
    <w:p w:rsidR="00BF7356" w:rsidRPr="008B7408" w:rsidRDefault="00BF7356" w:rsidP="00C964F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B7408">
        <w:rPr>
          <w:rFonts w:ascii="Times New Roman" w:hAnsi="Times New Roman"/>
          <w:b/>
          <w:sz w:val="28"/>
          <w:szCs w:val="28"/>
        </w:rPr>
        <w:t>в части составления и исполнения учреждением плана финансово-хозяйственной деятельности:</w:t>
      </w:r>
    </w:p>
    <w:p w:rsidR="00BF7356" w:rsidRDefault="00BF7356" w:rsidP="00BF7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F7356">
        <w:rPr>
          <w:rFonts w:ascii="Times New Roman" w:hAnsi="Times New Roman"/>
          <w:sz w:val="28"/>
          <w:szCs w:val="28"/>
        </w:rPr>
        <w:t>- отсутствие в плане информации о целях и видах деятельности учреждения (не заполня</w:t>
      </w:r>
      <w:r>
        <w:rPr>
          <w:rFonts w:ascii="Times New Roman" w:hAnsi="Times New Roman"/>
          <w:sz w:val="28"/>
          <w:szCs w:val="28"/>
        </w:rPr>
        <w:t>тся</w:t>
      </w:r>
      <w:r w:rsidRPr="00BF7356">
        <w:rPr>
          <w:rFonts w:ascii="Times New Roman" w:hAnsi="Times New Roman"/>
          <w:sz w:val="28"/>
          <w:szCs w:val="28"/>
        </w:rPr>
        <w:t xml:space="preserve"> соответствующие пункты плана);</w:t>
      </w:r>
    </w:p>
    <w:p w:rsidR="00BF7356" w:rsidRPr="00FA3E2E" w:rsidRDefault="00BF7356" w:rsidP="00BF73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FA3E2E">
        <w:rPr>
          <w:rFonts w:ascii="Times New Roman" w:hAnsi="Times New Roman"/>
          <w:iCs/>
          <w:sz w:val="28"/>
          <w:szCs w:val="28"/>
        </w:rPr>
        <w:t xml:space="preserve">- отсутствие в плане </w:t>
      </w:r>
      <w:r>
        <w:rPr>
          <w:rFonts w:ascii="Times New Roman" w:hAnsi="Times New Roman"/>
          <w:iCs/>
          <w:sz w:val="28"/>
          <w:szCs w:val="28"/>
        </w:rPr>
        <w:t xml:space="preserve">ФХД </w:t>
      </w:r>
      <w:r w:rsidRPr="00FA3E2E">
        <w:rPr>
          <w:rFonts w:ascii="Times New Roman" w:hAnsi="Times New Roman"/>
          <w:iCs/>
          <w:sz w:val="28"/>
          <w:szCs w:val="28"/>
        </w:rPr>
        <w:t xml:space="preserve">перечня услуг (работ), осуществляемых на платной основе; </w:t>
      </w:r>
    </w:p>
    <w:p w:rsidR="00BF7356" w:rsidRDefault="00BF7356" w:rsidP="00BF73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FA3E2E">
        <w:rPr>
          <w:rFonts w:ascii="Times New Roman" w:hAnsi="Times New Roman"/>
          <w:iCs/>
          <w:sz w:val="28"/>
          <w:szCs w:val="28"/>
        </w:rPr>
        <w:t xml:space="preserve">- отсутствие в </w:t>
      </w:r>
      <w:r>
        <w:rPr>
          <w:rFonts w:ascii="Times New Roman" w:hAnsi="Times New Roman"/>
          <w:iCs/>
          <w:sz w:val="28"/>
          <w:szCs w:val="28"/>
        </w:rPr>
        <w:t>плане</w:t>
      </w:r>
      <w:r w:rsidRPr="00FA3E2E">
        <w:rPr>
          <w:rFonts w:ascii="Times New Roman" w:hAnsi="Times New Roman"/>
          <w:iCs/>
          <w:sz w:val="28"/>
          <w:szCs w:val="28"/>
        </w:rPr>
        <w:t xml:space="preserve"> сумм поступлений всего и в том числе: субсидии на выполнение муниципального задания, бюджетных инвестиций</w:t>
      </w:r>
      <w:r>
        <w:rPr>
          <w:rFonts w:ascii="Times New Roman" w:hAnsi="Times New Roman"/>
          <w:iCs/>
          <w:sz w:val="28"/>
          <w:szCs w:val="28"/>
        </w:rPr>
        <w:t>, поступлений от оказания услуг;</w:t>
      </w:r>
    </w:p>
    <w:p w:rsidR="00BF7356" w:rsidRDefault="00BF7356" w:rsidP="00BF73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отсутствие </w:t>
      </w:r>
      <w:r w:rsidRPr="00BF7356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BF7356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Pr="00BF7356">
        <w:rPr>
          <w:rFonts w:ascii="Times New Roman" w:hAnsi="Times New Roman"/>
          <w:sz w:val="28"/>
          <w:szCs w:val="28"/>
        </w:rPr>
        <w:t xml:space="preserve"> о порядке и условиях предоставления субсидий на финансовое обеспечение выполнения государственного (муниципального) задания;</w:t>
      </w:r>
    </w:p>
    <w:p w:rsidR="00BF7356" w:rsidRPr="00BF7356" w:rsidRDefault="00BF7356" w:rsidP="00BF73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BF7356">
        <w:rPr>
          <w:rFonts w:ascii="Times New Roman" w:hAnsi="Times New Roman"/>
          <w:sz w:val="28"/>
          <w:szCs w:val="28"/>
        </w:rPr>
        <w:t xml:space="preserve">- </w:t>
      </w:r>
      <w:r w:rsidR="006804CE">
        <w:rPr>
          <w:rFonts w:ascii="Times New Roman" w:hAnsi="Times New Roman"/>
          <w:sz w:val="28"/>
          <w:szCs w:val="28"/>
        </w:rPr>
        <w:t xml:space="preserve">отсутствие  </w:t>
      </w:r>
      <w:r w:rsidR="003E667A">
        <w:rPr>
          <w:rFonts w:ascii="Times New Roman" w:hAnsi="Times New Roman"/>
          <w:sz w:val="28"/>
          <w:szCs w:val="28"/>
        </w:rPr>
        <w:t>учет</w:t>
      </w:r>
      <w:r w:rsidR="006804CE">
        <w:rPr>
          <w:rFonts w:ascii="Times New Roman" w:hAnsi="Times New Roman"/>
          <w:sz w:val="28"/>
          <w:szCs w:val="28"/>
        </w:rPr>
        <w:t>а</w:t>
      </w:r>
      <w:r w:rsidRPr="00BF7356">
        <w:rPr>
          <w:rFonts w:ascii="Times New Roman" w:hAnsi="Times New Roman"/>
          <w:sz w:val="28"/>
          <w:szCs w:val="28"/>
        </w:rPr>
        <w:t>доведенны</w:t>
      </w:r>
      <w:r w:rsidR="003E667A">
        <w:rPr>
          <w:rFonts w:ascii="Times New Roman" w:hAnsi="Times New Roman"/>
          <w:sz w:val="28"/>
          <w:szCs w:val="28"/>
        </w:rPr>
        <w:t>х</w:t>
      </w:r>
      <w:r w:rsidRPr="00BF7356">
        <w:rPr>
          <w:rFonts w:ascii="Times New Roman" w:hAnsi="Times New Roman"/>
          <w:sz w:val="28"/>
          <w:szCs w:val="28"/>
        </w:rPr>
        <w:t xml:space="preserve"> лимит</w:t>
      </w:r>
      <w:r w:rsidR="003E667A">
        <w:rPr>
          <w:rFonts w:ascii="Times New Roman" w:hAnsi="Times New Roman"/>
          <w:sz w:val="28"/>
          <w:szCs w:val="28"/>
        </w:rPr>
        <w:t>ов</w:t>
      </w:r>
      <w:r w:rsidRPr="00BF7356">
        <w:rPr>
          <w:rFonts w:ascii="Times New Roman" w:hAnsi="Times New Roman"/>
          <w:sz w:val="28"/>
          <w:szCs w:val="28"/>
        </w:rPr>
        <w:t xml:space="preserve"> бюджетных обязательств и объемов финансирования;</w:t>
      </w:r>
    </w:p>
    <w:p w:rsidR="00BF7356" w:rsidRDefault="00BF7356" w:rsidP="00BF73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7356">
        <w:rPr>
          <w:rFonts w:ascii="Times New Roman" w:hAnsi="Times New Roman"/>
          <w:sz w:val="28"/>
          <w:szCs w:val="28"/>
        </w:rPr>
        <w:t>отсутствует корректировка показателей плана финансово-хозяйственной деятельности учреждения</w:t>
      </w:r>
      <w:r w:rsidR="005A3E09">
        <w:rPr>
          <w:rFonts w:ascii="Times New Roman" w:hAnsi="Times New Roman"/>
          <w:sz w:val="28"/>
          <w:szCs w:val="28"/>
        </w:rPr>
        <w:t>;</w:t>
      </w:r>
    </w:p>
    <w:p w:rsidR="005A3E09" w:rsidRDefault="005A3E09" w:rsidP="00BF73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B7408" w:rsidRPr="008B7408" w:rsidRDefault="008B7408" w:rsidP="008B74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B7408">
        <w:rPr>
          <w:rFonts w:ascii="Times New Roman" w:hAnsi="Times New Roman"/>
          <w:sz w:val="28"/>
          <w:szCs w:val="28"/>
        </w:rPr>
        <w:t>- нарушения применения кодов бюджетной классификации (что может расцениваться как нецелевое использование бюджетных средств);</w:t>
      </w:r>
    </w:p>
    <w:p w:rsidR="008B7408" w:rsidRDefault="008B7408" w:rsidP="00BF73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F7356" w:rsidRPr="008B7408" w:rsidRDefault="00F00BAA" w:rsidP="00BF735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B7408">
        <w:rPr>
          <w:rFonts w:ascii="Times New Roman" w:hAnsi="Times New Roman"/>
          <w:b/>
          <w:sz w:val="28"/>
          <w:szCs w:val="28"/>
        </w:rPr>
        <w:t>в части в</w:t>
      </w:r>
      <w:r w:rsidR="003E667A" w:rsidRPr="008B7408">
        <w:rPr>
          <w:rFonts w:ascii="Times New Roman" w:hAnsi="Times New Roman"/>
          <w:b/>
          <w:sz w:val="28"/>
          <w:szCs w:val="28"/>
        </w:rPr>
        <w:t>едени</w:t>
      </w:r>
      <w:r w:rsidRPr="008B7408">
        <w:rPr>
          <w:rFonts w:ascii="Times New Roman" w:hAnsi="Times New Roman"/>
          <w:b/>
          <w:sz w:val="28"/>
          <w:szCs w:val="28"/>
        </w:rPr>
        <w:t>я</w:t>
      </w:r>
      <w:r w:rsidR="003E667A" w:rsidRPr="008B7408">
        <w:rPr>
          <w:rFonts w:ascii="Times New Roman" w:hAnsi="Times New Roman"/>
          <w:b/>
          <w:sz w:val="28"/>
          <w:szCs w:val="28"/>
        </w:rPr>
        <w:t xml:space="preserve"> бухгалтерского учета:</w:t>
      </w:r>
    </w:p>
    <w:p w:rsidR="003E667A" w:rsidRPr="00F00BAA" w:rsidRDefault="00F00BAA" w:rsidP="008B740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667A" w:rsidRPr="00F00BAA">
        <w:rPr>
          <w:rFonts w:ascii="Times New Roman" w:hAnsi="Times New Roman"/>
          <w:sz w:val="28"/>
          <w:szCs w:val="28"/>
        </w:rPr>
        <w:t xml:space="preserve">Нарушается Федеральный закон от 6 декабря 2011 г. № 402-ФЗ «О бухгалтерском учете». </w:t>
      </w:r>
    </w:p>
    <w:p w:rsidR="00F00BAA" w:rsidRPr="00F00BAA" w:rsidRDefault="00F00BAA" w:rsidP="008B740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00BAA">
        <w:rPr>
          <w:rFonts w:ascii="Times New Roman" w:hAnsi="Times New Roman"/>
          <w:sz w:val="28"/>
          <w:szCs w:val="28"/>
        </w:rPr>
        <w:t>-</w:t>
      </w:r>
      <w:r w:rsidR="003E667A" w:rsidRPr="00F00BAA">
        <w:rPr>
          <w:rFonts w:ascii="Times New Roman" w:hAnsi="Times New Roman"/>
          <w:sz w:val="28"/>
          <w:szCs w:val="28"/>
        </w:rPr>
        <w:t>Не утверждается  учетная политика учреждения, рабочий план счетов бухгалтерского учета, содержащий синтетические и аналитические счета, необходимые для ведения бухгалтерского учета в соответствии с требованиями своевременности и полноты учета и отчетности</w:t>
      </w:r>
      <w:r w:rsidR="00F63FA4" w:rsidRPr="00F00BAA">
        <w:rPr>
          <w:rFonts w:ascii="Times New Roman" w:hAnsi="Times New Roman"/>
          <w:sz w:val="28"/>
          <w:szCs w:val="28"/>
        </w:rPr>
        <w:t xml:space="preserve">, </w:t>
      </w:r>
    </w:p>
    <w:p w:rsidR="003E667A" w:rsidRPr="00F00BAA" w:rsidRDefault="00F00BAA" w:rsidP="008B740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00BAA">
        <w:rPr>
          <w:rFonts w:ascii="Times New Roman" w:hAnsi="Times New Roman"/>
          <w:sz w:val="28"/>
          <w:szCs w:val="28"/>
        </w:rPr>
        <w:t>-</w:t>
      </w:r>
      <w:r w:rsidR="00F63FA4" w:rsidRPr="00F00BAA">
        <w:rPr>
          <w:rFonts w:ascii="Times New Roman" w:hAnsi="Times New Roman"/>
          <w:sz w:val="28"/>
          <w:szCs w:val="28"/>
        </w:rPr>
        <w:t>не проводится инв</w:t>
      </w:r>
      <w:r w:rsidRPr="00F00BAA">
        <w:rPr>
          <w:rFonts w:ascii="Times New Roman" w:hAnsi="Times New Roman"/>
          <w:sz w:val="28"/>
          <w:szCs w:val="28"/>
        </w:rPr>
        <w:t>е</w:t>
      </w:r>
      <w:r w:rsidR="00F63FA4" w:rsidRPr="00F00BAA">
        <w:rPr>
          <w:rFonts w:ascii="Times New Roman" w:hAnsi="Times New Roman"/>
          <w:sz w:val="28"/>
          <w:szCs w:val="28"/>
        </w:rPr>
        <w:t>нтаризация о</w:t>
      </w:r>
      <w:r w:rsidRPr="00F00BAA">
        <w:rPr>
          <w:rFonts w:ascii="Times New Roman" w:hAnsi="Times New Roman"/>
          <w:sz w:val="28"/>
          <w:szCs w:val="28"/>
        </w:rPr>
        <w:t>сновных средств</w:t>
      </w:r>
      <w:r w:rsidR="00F63FA4" w:rsidRPr="00F00BAA">
        <w:rPr>
          <w:rFonts w:ascii="Times New Roman" w:hAnsi="Times New Roman"/>
          <w:sz w:val="28"/>
          <w:szCs w:val="28"/>
        </w:rPr>
        <w:t>, материал</w:t>
      </w:r>
      <w:r w:rsidRPr="00F00BAA">
        <w:rPr>
          <w:rFonts w:ascii="Times New Roman" w:hAnsi="Times New Roman"/>
          <w:sz w:val="28"/>
          <w:szCs w:val="28"/>
        </w:rPr>
        <w:t xml:space="preserve">ьных </w:t>
      </w:r>
      <w:r w:rsidR="00F63FA4" w:rsidRPr="00F00BAA">
        <w:rPr>
          <w:rFonts w:ascii="Times New Roman" w:hAnsi="Times New Roman"/>
          <w:sz w:val="28"/>
          <w:szCs w:val="28"/>
        </w:rPr>
        <w:t xml:space="preserve"> запасов</w:t>
      </w:r>
    </w:p>
    <w:p w:rsidR="00F00BAA" w:rsidRDefault="00712046" w:rsidP="00BF7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</w:rPr>
      </w:pPr>
      <w:r w:rsidRPr="00F00BAA">
        <w:rPr>
          <w:b/>
          <w:sz w:val="28"/>
          <w:szCs w:val="28"/>
        </w:rPr>
        <w:t>Неправильное отражение бухгалтерской проводки счетными работниками ведет к искажению бухгалтерского учета, поэтому главным распорядителям бюджетных средств, администрации района, отделу образования,  руководителям учреждений заострить внимание</w:t>
      </w:r>
      <w:r w:rsidR="008B7408">
        <w:rPr>
          <w:b/>
          <w:sz w:val="28"/>
          <w:szCs w:val="28"/>
        </w:rPr>
        <w:t>:</w:t>
      </w:r>
    </w:p>
    <w:p w:rsidR="00F00BAA" w:rsidRDefault="00F00BAA" w:rsidP="00BF7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--</w:t>
      </w:r>
      <w:r w:rsidR="00712046" w:rsidRPr="00F00BAA">
        <w:rPr>
          <w:b/>
          <w:sz w:val="28"/>
          <w:szCs w:val="28"/>
        </w:rPr>
        <w:t xml:space="preserve"> на профессиональной грамотности счетных работников ,</w:t>
      </w:r>
    </w:p>
    <w:p w:rsidR="00712046" w:rsidRPr="00F00BAA" w:rsidRDefault="00F00BAA" w:rsidP="00BF7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  <w:r w:rsidR="00712046" w:rsidRPr="00F00BAA">
        <w:rPr>
          <w:b/>
          <w:sz w:val="28"/>
          <w:szCs w:val="28"/>
        </w:rPr>
        <w:t>рекомендуем разработать внутренний порядок использования ЭЦП руководителей, п.ч. ответственность за целевое использование бюджетных средств несет руководитель: директор школы,  учреждения.</w:t>
      </w:r>
    </w:p>
    <w:p w:rsidR="003E667A" w:rsidRDefault="003E667A" w:rsidP="00BF7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8B7408" w:rsidRDefault="008B7408" w:rsidP="008F7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контрольных мероприятий п</w:t>
      </w:r>
      <w:r w:rsidR="00712046">
        <w:rPr>
          <w:rFonts w:ascii="Times New Roman" w:hAnsi="Times New Roman"/>
          <w:sz w:val="28"/>
          <w:szCs w:val="28"/>
        </w:rPr>
        <w:t>роведена</w:t>
      </w:r>
      <w:r w:rsidR="008F7594">
        <w:rPr>
          <w:rFonts w:ascii="Times New Roman" w:hAnsi="Times New Roman"/>
          <w:sz w:val="28"/>
          <w:szCs w:val="28"/>
        </w:rPr>
        <w:t xml:space="preserve"> проверка </w:t>
      </w:r>
      <w:r w:rsidR="008F7594" w:rsidRPr="008F7594">
        <w:rPr>
          <w:rFonts w:ascii="Times New Roman" w:hAnsi="Times New Roman"/>
          <w:sz w:val="28"/>
          <w:szCs w:val="28"/>
        </w:rPr>
        <w:t>финансово- хозяйственной деятельности Открытого  акционерного  общества «Теплосеть» за 2014 год</w:t>
      </w:r>
      <w:r w:rsidR="008F7594">
        <w:rPr>
          <w:rFonts w:ascii="Times New Roman" w:hAnsi="Times New Roman"/>
          <w:sz w:val="28"/>
          <w:szCs w:val="28"/>
        </w:rPr>
        <w:t>, учредителем которого является Администрация МО «Онгудайский район»</w:t>
      </w:r>
      <w:r w:rsidR="008F7594" w:rsidRPr="008F7594">
        <w:rPr>
          <w:rFonts w:ascii="Times New Roman" w:hAnsi="Times New Roman"/>
          <w:sz w:val="28"/>
          <w:szCs w:val="28"/>
        </w:rPr>
        <w:t>.</w:t>
      </w:r>
      <w:r w:rsidR="00697B5B">
        <w:rPr>
          <w:rFonts w:ascii="Times New Roman" w:hAnsi="Times New Roman"/>
          <w:sz w:val="28"/>
          <w:szCs w:val="28"/>
        </w:rPr>
        <w:t>О</w:t>
      </w:r>
      <w:r w:rsidR="00A17FF8">
        <w:rPr>
          <w:rFonts w:ascii="Times New Roman" w:hAnsi="Times New Roman"/>
          <w:sz w:val="28"/>
          <w:szCs w:val="28"/>
        </w:rPr>
        <w:t xml:space="preserve">сновная доля </w:t>
      </w:r>
      <w:r w:rsidR="00697B5B">
        <w:rPr>
          <w:rFonts w:ascii="Times New Roman" w:hAnsi="Times New Roman"/>
          <w:sz w:val="28"/>
          <w:szCs w:val="28"/>
        </w:rPr>
        <w:t>убытка</w:t>
      </w:r>
      <w:r w:rsidR="002549EB">
        <w:rPr>
          <w:rFonts w:ascii="Times New Roman" w:hAnsi="Times New Roman"/>
          <w:sz w:val="28"/>
          <w:szCs w:val="28"/>
        </w:rPr>
        <w:t xml:space="preserve"> составляет </w:t>
      </w:r>
      <w:r w:rsidR="00A17FF8">
        <w:rPr>
          <w:rFonts w:ascii="Times New Roman" w:hAnsi="Times New Roman"/>
          <w:sz w:val="28"/>
          <w:szCs w:val="28"/>
        </w:rPr>
        <w:t>убыт</w:t>
      </w:r>
      <w:r w:rsidR="002549EB">
        <w:rPr>
          <w:rFonts w:ascii="Times New Roman" w:hAnsi="Times New Roman"/>
          <w:sz w:val="28"/>
          <w:szCs w:val="28"/>
        </w:rPr>
        <w:t>ок от реализованной</w:t>
      </w:r>
      <w:r w:rsidR="00A17FF8">
        <w:rPr>
          <w:rFonts w:ascii="Times New Roman" w:hAnsi="Times New Roman"/>
          <w:sz w:val="28"/>
          <w:szCs w:val="28"/>
        </w:rPr>
        <w:t>теплоэнерги</w:t>
      </w:r>
      <w:r w:rsidR="00F00BAA">
        <w:rPr>
          <w:rFonts w:ascii="Times New Roman" w:hAnsi="Times New Roman"/>
          <w:sz w:val="28"/>
          <w:szCs w:val="28"/>
        </w:rPr>
        <w:t>и</w:t>
      </w:r>
      <w:r w:rsidR="00A17FF8">
        <w:rPr>
          <w:rFonts w:ascii="Times New Roman" w:hAnsi="Times New Roman"/>
          <w:sz w:val="28"/>
          <w:szCs w:val="28"/>
        </w:rPr>
        <w:t xml:space="preserve">. </w:t>
      </w:r>
    </w:p>
    <w:p w:rsidR="00F00BAA" w:rsidRDefault="00A17FF8" w:rsidP="008F7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Финансовые </w:t>
      </w:r>
      <w:r w:rsidRPr="00A17FF8">
        <w:rPr>
          <w:rFonts w:ascii="Times New Roman" w:hAnsi="Times New Roman"/>
          <w:sz w:val="28"/>
          <w:szCs w:val="28"/>
        </w:rPr>
        <w:t>средства</w:t>
      </w:r>
      <w:r w:rsidR="00F00BAA">
        <w:rPr>
          <w:rFonts w:ascii="Times New Roman" w:hAnsi="Times New Roman"/>
          <w:sz w:val="28"/>
          <w:szCs w:val="28"/>
        </w:rPr>
        <w:t>,</w:t>
      </w:r>
      <w:r w:rsidRPr="00A17FF8">
        <w:rPr>
          <w:rFonts w:ascii="Times New Roman" w:hAnsi="Times New Roman"/>
          <w:sz w:val="28"/>
          <w:szCs w:val="28"/>
        </w:rPr>
        <w:t xml:space="preserve"> выделенные  из бюджет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A17FF8">
        <w:rPr>
          <w:rFonts w:ascii="Times New Roman" w:hAnsi="Times New Roman"/>
          <w:sz w:val="28"/>
          <w:szCs w:val="28"/>
        </w:rPr>
        <w:t>разных уровней  в виде  субсидий,  использованы  по  целевому назначению.</w:t>
      </w:r>
    </w:p>
    <w:p w:rsidR="004E531A" w:rsidRPr="00445EDF" w:rsidRDefault="004E531A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5EDF">
        <w:rPr>
          <w:rFonts w:ascii="Times New Roman" w:hAnsi="Times New Roman"/>
          <w:b/>
          <w:sz w:val="28"/>
          <w:szCs w:val="28"/>
        </w:rPr>
        <w:t>3.Экспертно-аналитическая деятельность</w:t>
      </w:r>
    </w:p>
    <w:p w:rsidR="008B7408" w:rsidRDefault="004E531A" w:rsidP="008B7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B">
        <w:rPr>
          <w:rFonts w:ascii="Times New Roman" w:hAnsi="Times New Roman"/>
          <w:sz w:val="28"/>
          <w:szCs w:val="28"/>
        </w:rPr>
        <w:t xml:space="preserve">За </w:t>
      </w:r>
      <w:r w:rsidR="00F63FA4">
        <w:rPr>
          <w:rFonts w:ascii="Times New Roman" w:hAnsi="Times New Roman"/>
          <w:sz w:val="28"/>
          <w:szCs w:val="28"/>
        </w:rPr>
        <w:t>отчетный период</w:t>
      </w:r>
      <w:r w:rsidR="008B7408" w:rsidRPr="008B7408">
        <w:rPr>
          <w:rFonts w:ascii="Times New Roman" w:hAnsi="Times New Roman"/>
          <w:sz w:val="28"/>
          <w:szCs w:val="28"/>
        </w:rPr>
        <w:t xml:space="preserve">в рамках осуществления предварительного, текущего и последующего контроля и </w:t>
      </w:r>
      <w:r w:rsidR="008B7408" w:rsidRPr="008B7408">
        <w:rPr>
          <w:rFonts w:ascii="Times New Roman" w:hAnsi="Times New Roman"/>
          <w:bCs/>
          <w:sz w:val="28"/>
          <w:szCs w:val="28"/>
        </w:rPr>
        <w:t xml:space="preserve">в соответствии с заключенными соглашениями с поселениями района, </w:t>
      </w:r>
      <w:r w:rsidR="008B7408" w:rsidRPr="008B7408">
        <w:rPr>
          <w:rFonts w:ascii="Times New Roman" w:hAnsi="Times New Roman"/>
          <w:sz w:val="28"/>
          <w:szCs w:val="28"/>
        </w:rPr>
        <w:t xml:space="preserve"> проведено </w:t>
      </w:r>
      <w:r w:rsidR="008B7408">
        <w:rPr>
          <w:rFonts w:ascii="Times New Roman" w:hAnsi="Times New Roman"/>
          <w:sz w:val="28"/>
          <w:szCs w:val="28"/>
        </w:rPr>
        <w:t>14</w:t>
      </w:r>
      <w:r w:rsidR="008B7408" w:rsidRPr="008B7408">
        <w:rPr>
          <w:rFonts w:ascii="Times New Roman" w:hAnsi="Times New Roman"/>
          <w:sz w:val="28"/>
          <w:szCs w:val="28"/>
        </w:rPr>
        <w:t xml:space="preserve"> экспертно-аналитических мероприятий, результаты которых отражены в заключениях Контрольно-счетной  палаты. </w:t>
      </w:r>
    </w:p>
    <w:p w:rsidR="00697B5B" w:rsidRPr="008B7408" w:rsidRDefault="00697B5B" w:rsidP="008B7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001" w:rsidRPr="00654DB8" w:rsidRDefault="00225001" w:rsidP="00F00BAA">
      <w:pPr>
        <w:pStyle w:val="ab"/>
        <w:jc w:val="center"/>
        <w:rPr>
          <w:b/>
          <w:sz w:val="28"/>
          <w:szCs w:val="28"/>
        </w:rPr>
      </w:pPr>
      <w:r w:rsidRPr="00654DB8">
        <w:rPr>
          <w:b/>
          <w:sz w:val="28"/>
          <w:szCs w:val="28"/>
        </w:rPr>
        <w:t>Итоги исполнения бюджета сельских поселений за 2014 год</w:t>
      </w:r>
    </w:p>
    <w:p w:rsidR="00225001" w:rsidRPr="007917B2" w:rsidRDefault="00225001" w:rsidP="00225001">
      <w:pPr>
        <w:pStyle w:val="ab"/>
        <w:jc w:val="both"/>
        <w:rPr>
          <w:b/>
          <w:color w:val="00B050"/>
          <w:sz w:val="28"/>
          <w:szCs w:val="28"/>
        </w:rPr>
      </w:pPr>
    </w:p>
    <w:p w:rsidR="00225001" w:rsidRDefault="00225001" w:rsidP="00225001">
      <w:pPr>
        <w:pStyle w:val="ab"/>
        <w:jc w:val="both"/>
        <w:rPr>
          <w:b/>
          <w:sz w:val="28"/>
          <w:szCs w:val="28"/>
        </w:rPr>
      </w:pPr>
      <w:r w:rsidRPr="00651194">
        <w:rPr>
          <w:b/>
          <w:sz w:val="28"/>
          <w:szCs w:val="28"/>
        </w:rPr>
        <w:t>При проверке соблюдения требований бюджетного законодательства при исполнении бюджета сельских поселений за 2014 год установлено</w:t>
      </w:r>
      <w:r w:rsidRPr="009950E1">
        <w:rPr>
          <w:b/>
          <w:sz w:val="28"/>
          <w:szCs w:val="28"/>
        </w:rPr>
        <w:t>:</w:t>
      </w:r>
    </w:p>
    <w:p w:rsidR="00225001" w:rsidRPr="00F00BAA" w:rsidRDefault="00225001" w:rsidP="00F00B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BAA">
        <w:rPr>
          <w:rFonts w:ascii="Times New Roman" w:hAnsi="Times New Roman"/>
          <w:sz w:val="28"/>
          <w:szCs w:val="28"/>
        </w:rPr>
        <w:t xml:space="preserve">     В нарушение статьи 219 Бюджетного кодекса РФ администрациями  сельских поселений, кроме Онгудайского, Куладинского, Каракольского не разработан Порядок составления и ведения сводной бюджетной росписи бюджета на 2014 год и на плановый период 2015 и 2016 годов</w:t>
      </w:r>
      <w:r w:rsidR="006804CE">
        <w:rPr>
          <w:rFonts w:ascii="Times New Roman" w:hAnsi="Times New Roman"/>
          <w:sz w:val="28"/>
          <w:szCs w:val="28"/>
        </w:rPr>
        <w:t>.</w:t>
      </w:r>
    </w:p>
    <w:p w:rsidR="005A3E09" w:rsidRDefault="006804CE" w:rsidP="006804C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При проверке с</w:t>
      </w:r>
      <w:r w:rsidR="00225001" w:rsidRPr="00454C04">
        <w:rPr>
          <w:b/>
          <w:sz w:val="28"/>
          <w:szCs w:val="28"/>
        </w:rPr>
        <w:t>облюдени</w:t>
      </w:r>
      <w:r>
        <w:rPr>
          <w:b/>
          <w:sz w:val="28"/>
          <w:szCs w:val="28"/>
        </w:rPr>
        <w:t>я</w:t>
      </w:r>
      <w:r w:rsidR="00225001" w:rsidRPr="00454C04">
        <w:rPr>
          <w:b/>
          <w:sz w:val="28"/>
          <w:szCs w:val="28"/>
        </w:rPr>
        <w:t xml:space="preserve"> нормативов при формировании расходов на оплату труда депутатов, выборных должностных лиц местного самоуправления, осуществляющие свои полномочия на постоянной основе, муниципальных служащих и на содержание органов местного самоуправления</w:t>
      </w:r>
      <w:r w:rsidRPr="00F00BAA">
        <w:rPr>
          <w:rFonts w:ascii="Times New Roman" w:hAnsi="Times New Roman"/>
          <w:sz w:val="28"/>
          <w:szCs w:val="28"/>
        </w:rPr>
        <w:t>выявлено превышение нормативов на содержание органов местного самоуправления в сумме 1 245,15 тыс.руб., почти по всем сельским поселениям, кроме Ининского,Купчегеньского, Куладинского. Превышение норматива на оплату труда так же по всем сельским поселениям, кроме Онгудайского.</w:t>
      </w:r>
      <w:r>
        <w:rPr>
          <w:rFonts w:ascii="Times New Roman" w:hAnsi="Times New Roman"/>
          <w:sz w:val="28"/>
          <w:szCs w:val="28"/>
        </w:rPr>
        <w:t xml:space="preserve"> (</w:t>
      </w:r>
      <w:r w:rsidR="00225001" w:rsidRPr="00F00BAA">
        <w:rPr>
          <w:rFonts w:ascii="Times New Roman" w:hAnsi="Times New Roman"/>
          <w:sz w:val="28"/>
          <w:szCs w:val="28"/>
        </w:rPr>
        <w:t>Проверялось соблюдение нормативов, установленных Постановлением Правительства Республики Алтай от 18.11.2010 г. N 254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Республике Алтай»</w:t>
      </w:r>
      <w:r>
        <w:rPr>
          <w:rFonts w:ascii="Times New Roman" w:hAnsi="Times New Roman"/>
          <w:sz w:val="28"/>
          <w:szCs w:val="28"/>
        </w:rPr>
        <w:t>)</w:t>
      </w:r>
      <w:r w:rsidR="00225001" w:rsidRPr="00F00BAA">
        <w:rPr>
          <w:rFonts w:ascii="Times New Roman" w:hAnsi="Times New Roman"/>
          <w:sz w:val="28"/>
          <w:szCs w:val="28"/>
        </w:rPr>
        <w:t xml:space="preserve">. </w:t>
      </w:r>
    </w:p>
    <w:p w:rsidR="00697B5B" w:rsidRDefault="00697B5B" w:rsidP="006804C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97B5B" w:rsidRDefault="00697B5B" w:rsidP="006804C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25001" w:rsidRPr="00376A2F" w:rsidRDefault="00225001" w:rsidP="00225001">
      <w:pPr>
        <w:pStyle w:val="ab"/>
        <w:jc w:val="center"/>
        <w:rPr>
          <w:sz w:val="24"/>
          <w:szCs w:val="24"/>
        </w:rPr>
      </w:pPr>
      <w:r w:rsidRPr="00376A2F">
        <w:rPr>
          <w:sz w:val="24"/>
          <w:szCs w:val="24"/>
        </w:rPr>
        <w:lastRenderedPageBreak/>
        <w:t>(тыс.руб.)</w:t>
      </w:r>
    </w:p>
    <w:tbl>
      <w:tblPr>
        <w:tblW w:w="8500" w:type="dxa"/>
        <w:tblInd w:w="93" w:type="dxa"/>
        <w:tblLook w:val="04A0"/>
      </w:tblPr>
      <w:tblGrid>
        <w:gridCol w:w="1003"/>
        <w:gridCol w:w="960"/>
        <w:gridCol w:w="1111"/>
        <w:gridCol w:w="1111"/>
        <w:gridCol w:w="1058"/>
        <w:gridCol w:w="1100"/>
        <w:gridCol w:w="1100"/>
        <w:gridCol w:w="1100"/>
      </w:tblGrid>
      <w:tr w:rsidR="00225001" w:rsidRPr="007E4461" w:rsidTr="0022500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Расходы на  </w:t>
            </w:r>
            <w:r w:rsidRPr="007E4461">
              <w:rPr>
                <w:rFonts w:eastAsia="Times New Roman" w:cs="Calibri"/>
                <w:color w:val="000000"/>
                <w:lang w:eastAsia="ru-RU"/>
              </w:rPr>
              <w:t>содержание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Расходы на оплату труда</w:t>
            </w:r>
          </w:p>
        </w:tc>
      </w:tr>
      <w:tr w:rsidR="00225001" w:rsidRPr="007E4461" w:rsidTr="002250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норм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факт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откл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норм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факт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откл</w:t>
            </w:r>
          </w:p>
        </w:tc>
      </w:tr>
      <w:tr w:rsidR="00225001" w:rsidRPr="007E4461" w:rsidTr="002250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Онгудай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4 092,80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4 244,20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-151,40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1 812,30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  <w:r w:rsidRPr="007E4461">
              <w:rPr>
                <w:rFonts w:eastAsia="Times New Roman" w:cs="Calibri"/>
                <w:color w:val="000000"/>
                <w:lang w:eastAsia="ru-RU"/>
              </w:rPr>
              <w:t>65,20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247,10</w:t>
            </w:r>
          </w:p>
        </w:tc>
      </w:tr>
      <w:tr w:rsidR="00225001" w:rsidRPr="007E4461" w:rsidTr="0022500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Иня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2 193,80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2 176,40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17,40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933,00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1 060,90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-127,90</w:t>
            </w:r>
          </w:p>
        </w:tc>
      </w:tr>
      <w:tr w:rsidR="00225001" w:rsidRPr="007E4461" w:rsidTr="002250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Каракол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1 663,70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1 931,50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-267,80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765,20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1 018,70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-253,50</w:t>
            </w:r>
          </w:p>
        </w:tc>
      </w:tr>
      <w:tr w:rsidR="00225001" w:rsidRPr="007E4461" w:rsidTr="0022500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Теньга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1 999,70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2 378,10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-378,40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865,60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1 014,30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-148,70</w:t>
            </w:r>
          </w:p>
        </w:tc>
      </w:tr>
      <w:tr w:rsidR="00225001" w:rsidRPr="007E4461" w:rsidTr="002250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Н-Талда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1 709,00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1 713,00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587,60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637,00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-49,40</w:t>
            </w:r>
          </w:p>
        </w:tc>
      </w:tr>
      <w:tr w:rsidR="00225001" w:rsidRPr="007E4461" w:rsidTr="00225001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Купчегень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1 611,00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1 477,15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133,85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587,70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685,10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-97,40</w:t>
            </w:r>
          </w:p>
        </w:tc>
      </w:tr>
      <w:tr w:rsidR="00225001" w:rsidRPr="007E4461" w:rsidTr="002250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Кулада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1 652,70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1 587,30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65,40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588,72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627,07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-38,35</w:t>
            </w:r>
          </w:p>
        </w:tc>
      </w:tr>
      <w:tr w:rsidR="00225001" w:rsidRPr="007E4461" w:rsidTr="0022500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Ело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1 910,30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2 127,20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-216,90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805,40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930,90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-125,50</w:t>
            </w:r>
          </w:p>
        </w:tc>
      </w:tr>
      <w:tr w:rsidR="00225001" w:rsidRPr="007E4461" w:rsidTr="0022500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Хабаровка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1 385,40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1 588,30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-202,90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588,40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742,14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-153,74</w:t>
            </w:r>
          </w:p>
        </w:tc>
      </w:tr>
      <w:tr w:rsidR="00225001" w:rsidRPr="007E4461" w:rsidTr="00225001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Шашикман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1 655,80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1 896,20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-240,40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589,00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713,60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-124,60</w:t>
            </w:r>
          </w:p>
        </w:tc>
      </w:tr>
      <w:tr w:rsidR="00225001" w:rsidRPr="007E4461" w:rsidTr="002250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19 874,20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21 119,35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-1 245,15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E4461">
              <w:rPr>
                <w:rFonts w:eastAsia="Times New Roman" w:cs="Calibri"/>
                <w:color w:val="000000"/>
                <w:lang w:eastAsia="ru-RU"/>
              </w:rPr>
              <w:t>8 122,92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8994,91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001" w:rsidRPr="007E4461" w:rsidRDefault="00225001" w:rsidP="002250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-871,99</w:t>
            </w:r>
          </w:p>
        </w:tc>
      </w:tr>
    </w:tbl>
    <w:p w:rsidR="00225001" w:rsidRDefault="00225001" w:rsidP="00225001">
      <w:pPr>
        <w:pStyle w:val="ab"/>
        <w:jc w:val="both"/>
        <w:rPr>
          <w:sz w:val="28"/>
          <w:szCs w:val="28"/>
        </w:rPr>
      </w:pPr>
    </w:p>
    <w:p w:rsidR="00C964F0" w:rsidRPr="00A42338" w:rsidRDefault="005A3E09" w:rsidP="00F00B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Внешняя</w:t>
      </w:r>
      <w:r w:rsidR="00F00BAA" w:rsidRPr="00F00BAA">
        <w:rPr>
          <w:rFonts w:ascii="Times New Roman" w:hAnsi="Times New Roman"/>
          <w:sz w:val="28"/>
          <w:szCs w:val="28"/>
        </w:rPr>
        <w:t xml:space="preserve"> проверка </w:t>
      </w:r>
      <w:r>
        <w:rPr>
          <w:rFonts w:ascii="Times New Roman" w:hAnsi="Times New Roman"/>
          <w:sz w:val="28"/>
          <w:szCs w:val="28"/>
        </w:rPr>
        <w:t xml:space="preserve">годового отчета об исполнении бюджета сельского поселения  </w:t>
      </w:r>
      <w:r w:rsidR="00F00BAA" w:rsidRPr="00F00BAA">
        <w:rPr>
          <w:rFonts w:ascii="Times New Roman" w:hAnsi="Times New Roman"/>
          <w:sz w:val="28"/>
          <w:szCs w:val="28"/>
        </w:rPr>
        <w:t xml:space="preserve">проводится в </w:t>
      </w:r>
      <w:r w:rsidR="00C964F0" w:rsidRPr="00F00BAA">
        <w:rPr>
          <w:rFonts w:ascii="Times New Roman" w:hAnsi="Times New Roman"/>
          <w:sz w:val="28"/>
          <w:szCs w:val="28"/>
        </w:rPr>
        <w:t xml:space="preserve"> рамках Соглашений с сельскими поселениями «О передаче полномочий по осуществлению внешнего муниципального финансового контроля»</w:t>
      </w:r>
      <w:r w:rsidR="00F00BAA" w:rsidRPr="00A42338">
        <w:rPr>
          <w:rFonts w:ascii="Times New Roman" w:hAnsi="Times New Roman"/>
          <w:sz w:val="28"/>
          <w:szCs w:val="28"/>
          <w:u w:val="single"/>
        </w:rPr>
        <w:t>.  С</w:t>
      </w:r>
      <w:r w:rsidR="00C964F0" w:rsidRPr="00A42338">
        <w:rPr>
          <w:rFonts w:ascii="Times New Roman" w:hAnsi="Times New Roman"/>
          <w:sz w:val="28"/>
          <w:szCs w:val="28"/>
          <w:u w:val="single"/>
        </w:rPr>
        <w:t>ельски</w:t>
      </w:r>
      <w:r w:rsidR="00F00BAA" w:rsidRPr="00A42338">
        <w:rPr>
          <w:rFonts w:ascii="Times New Roman" w:hAnsi="Times New Roman"/>
          <w:sz w:val="28"/>
          <w:szCs w:val="28"/>
          <w:u w:val="single"/>
        </w:rPr>
        <w:t xml:space="preserve">е поселения не предоставили для финансово-экономической экспертизы </w:t>
      </w:r>
      <w:r w:rsidR="00A42338" w:rsidRPr="00A42338">
        <w:rPr>
          <w:rFonts w:ascii="Times New Roman" w:hAnsi="Times New Roman"/>
          <w:sz w:val="28"/>
          <w:szCs w:val="28"/>
          <w:u w:val="single"/>
        </w:rPr>
        <w:t>проекты муниципальных правовых актов в части, касающейся расходных обязательств, а так же муниципальных программ.</w:t>
      </w:r>
    </w:p>
    <w:p w:rsidR="00225001" w:rsidRPr="00697B5B" w:rsidRDefault="00697B5B" w:rsidP="0022500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97B5B">
        <w:rPr>
          <w:rFonts w:ascii="Times New Roman" w:hAnsi="Times New Roman"/>
          <w:sz w:val="28"/>
          <w:szCs w:val="28"/>
        </w:rPr>
        <w:t xml:space="preserve">В 2015 году запланированы комплексные проверки в 3 поселениях: Каракольское с/п, Елинское с/п, Ининское с/п. </w:t>
      </w:r>
    </w:p>
    <w:p w:rsidR="008C6861" w:rsidRPr="00A42338" w:rsidRDefault="00A42338" w:rsidP="00A42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CE">
        <w:rPr>
          <w:rFonts w:asciiTheme="minorHAnsi" w:hAnsiTheme="minorHAnsi" w:cstheme="minorHAnsi"/>
          <w:b/>
          <w:sz w:val="28"/>
          <w:szCs w:val="28"/>
        </w:rPr>
        <w:t>П</w:t>
      </w:r>
      <w:r w:rsidR="00194688" w:rsidRPr="006804CE">
        <w:rPr>
          <w:rFonts w:asciiTheme="minorHAnsi" w:hAnsiTheme="minorHAnsi" w:cstheme="minorHAnsi"/>
          <w:b/>
          <w:sz w:val="28"/>
          <w:szCs w:val="28"/>
        </w:rPr>
        <w:t>роведена внешняя проверка годовых отчетов об исполнении бюджета Отделов Муниципального  образования «Онгудайский район» за 2014 год</w:t>
      </w:r>
      <w:r w:rsidR="00194688" w:rsidRPr="00A42338">
        <w:rPr>
          <w:rFonts w:ascii="Times New Roman" w:hAnsi="Times New Roman"/>
          <w:sz w:val="28"/>
          <w:szCs w:val="28"/>
        </w:rPr>
        <w:t>. На проведение внешней проверки документы представили</w:t>
      </w:r>
      <w:r w:rsidR="008C6861" w:rsidRPr="00A42338">
        <w:rPr>
          <w:rFonts w:ascii="Times New Roman" w:hAnsi="Times New Roman"/>
          <w:sz w:val="28"/>
          <w:szCs w:val="28"/>
        </w:rPr>
        <w:t>:</w:t>
      </w:r>
    </w:p>
    <w:p w:rsidR="008C6861" w:rsidRPr="00A42338" w:rsidRDefault="00194688" w:rsidP="00A42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38">
        <w:rPr>
          <w:rFonts w:ascii="Times New Roman" w:hAnsi="Times New Roman"/>
          <w:sz w:val="28"/>
          <w:szCs w:val="28"/>
        </w:rPr>
        <w:t xml:space="preserve">Отдел культуры, спорта и туризма, </w:t>
      </w:r>
    </w:p>
    <w:p w:rsidR="008C6861" w:rsidRPr="00A42338" w:rsidRDefault="00194688" w:rsidP="00A42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38">
        <w:rPr>
          <w:rFonts w:ascii="Times New Roman" w:hAnsi="Times New Roman"/>
          <w:sz w:val="28"/>
          <w:szCs w:val="28"/>
        </w:rPr>
        <w:t>Администрация Онгудайского района (аймака),</w:t>
      </w:r>
    </w:p>
    <w:p w:rsidR="00194688" w:rsidRPr="00A42338" w:rsidRDefault="00194688" w:rsidP="00A42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38">
        <w:rPr>
          <w:rFonts w:ascii="Times New Roman" w:hAnsi="Times New Roman"/>
          <w:sz w:val="28"/>
          <w:szCs w:val="28"/>
        </w:rPr>
        <w:t>Отдел образования.</w:t>
      </w:r>
    </w:p>
    <w:p w:rsidR="00194688" w:rsidRPr="00A42338" w:rsidRDefault="00194688" w:rsidP="00A42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38">
        <w:rPr>
          <w:rFonts w:ascii="Times New Roman" w:hAnsi="Times New Roman"/>
          <w:sz w:val="28"/>
          <w:szCs w:val="28"/>
        </w:rPr>
        <w:t>Цель проверки:</w:t>
      </w:r>
    </w:p>
    <w:p w:rsidR="00194688" w:rsidRPr="00A42338" w:rsidRDefault="00194688" w:rsidP="00A42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38">
        <w:rPr>
          <w:rFonts w:ascii="Times New Roman" w:hAnsi="Times New Roman"/>
          <w:sz w:val="28"/>
          <w:szCs w:val="28"/>
        </w:rPr>
        <w:t>- оценка степени достоверности бюджетной отчетности об исполнении бюджета за 2014 год (сопоставление бухгалтерского учета и бюджетной отчетности);</w:t>
      </w:r>
    </w:p>
    <w:p w:rsidR="00194688" w:rsidRPr="00A42338" w:rsidRDefault="00194688" w:rsidP="00A42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38">
        <w:rPr>
          <w:rFonts w:ascii="Times New Roman" w:hAnsi="Times New Roman"/>
          <w:sz w:val="28"/>
          <w:szCs w:val="28"/>
        </w:rPr>
        <w:t>- соблюдение требований бюджетного законодательства при исполнении бюджета за 2014 год (формирование и утверждение сводной бюджетной росписи, муниципального задания, плана финансово-хозяйственной деятельности);</w:t>
      </w:r>
    </w:p>
    <w:p w:rsidR="00194688" w:rsidRPr="00A42338" w:rsidRDefault="00194688" w:rsidP="00A42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38">
        <w:rPr>
          <w:rFonts w:ascii="Times New Roman" w:hAnsi="Times New Roman"/>
          <w:sz w:val="28"/>
          <w:szCs w:val="28"/>
        </w:rPr>
        <w:t>- состояние дебиторской и кредиторской задолженности и полнота ее отражения в бюджетной отчетности;</w:t>
      </w:r>
    </w:p>
    <w:p w:rsidR="00194688" w:rsidRPr="00A42338" w:rsidRDefault="00194688" w:rsidP="00A42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38">
        <w:rPr>
          <w:rFonts w:ascii="Times New Roman" w:hAnsi="Times New Roman"/>
          <w:sz w:val="28"/>
          <w:szCs w:val="28"/>
        </w:rPr>
        <w:t>- инвентаризация имущества учреждений и оформление ее результатов.</w:t>
      </w:r>
    </w:p>
    <w:p w:rsidR="00194688" w:rsidRDefault="00194688" w:rsidP="00A42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B5B" w:rsidRPr="00A42338" w:rsidRDefault="00697B5B" w:rsidP="00A42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688" w:rsidRPr="00A42338" w:rsidRDefault="006804CE" w:rsidP="00194688">
      <w:pPr>
        <w:pStyle w:val="ab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По всем ГРБС:</w:t>
      </w:r>
    </w:p>
    <w:p w:rsidR="005A3E09" w:rsidRDefault="00194688" w:rsidP="00A42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38">
        <w:rPr>
          <w:rFonts w:ascii="Times New Roman" w:hAnsi="Times New Roman"/>
          <w:sz w:val="28"/>
          <w:szCs w:val="28"/>
        </w:rPr>
        <w:t>В нарушение  п.14 постановления Главы района (аймака) от 30.12.2010г. № 115</w:t>
      </w:r>
      <w:r w:rsidR="005A3E09">
        <w:rPr>
          <w:rFonts w:ascii="Times New Roman" w:hAnsi="Times New Roman"/>
          <w:sz w:val="28"/>
          <w:szCs w:val="28"/>
        </w:rPr>
        <w:t>5</w:t>
      </w:r>
      <w:r w:rsidRPr="00A42338">
        <w:rPr>
          <w:rFonts w:ascii="Times New Roman" w:hAnsi="Times New Roman"/>
          <w:sz w:val="28"/>
          <w:szCs w:val="28"/>
        </w:rPr>
        <w:t xml:space="preserve">  «О порядке формирования муниципального задания в отношении муниципальных учреждений муниципального образования  «Онгудайский район» на 2014 год</w:t>
      </w:r>
      <w:r w:rsidR="005A3E09">
        <w:rPr>
          <w:rFonts w:ascii="Times New Roman" w:hAnsi="Times New Roman"/>
          <w:sz w:val="28"/>
          <w:szCs w:val="28"/>
        </w:rPr>
        <w:t>:</w:t>
      </w:r>
    </w:p>
    <w:p w:rsidR="009D1222" w:rsidRDefault="00194688" w:rsidP="00A42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338">
        <w:rPr>
          <w:rFonts w:ascii="Times New Roman" w:hAnsi="Times New Roman"/>
          <w:sz w:val="28"/>
          <w:szCs w:val="28"/>
        </w:rPr>
        <w:t xml:space="preserve"> не разработан порядок контроля за выполнением бюджетными и автономными учреждениями муниципальных заданий</w:t>
      </w:r>
    </w:p>
    <w:p w:rsidR="009D1222" w:rsidRDefault="009D1222" w:rsidP="00A42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разработаны муниципальные задания подведомственных учреждений</w:t>
      </w:r>
    </w:p>
    <w:p w:rsidR="00194688" w:rsidRPr="006804CE" w:rsidRDefault="009D1222" w:rsidP="001946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4688" w:rsidRPr="00A42338">
        <w:rPr>
          <w:rFonts w:ascii="Times New Roman" w:hAnsi="Times New Roman"/>
          <w:sz w:val="28"/>
          <w:szCs w:val="28"/>
        </w:rPr>
        <w:t xml:space="preserve">в </w:t>
      </w:r>
      <w:r w:rsidR="00194688" w:rsidRPr="006804CE">
        <w:rPr>
          <w:rFonts w:ascii="Times New Roman" w:hAnsi="Times New Roman"/>
          <w:sz w:val="28"/>
          <w:szCs w:val="28"/>
        </w:rPr>
        <w:t>Соглашени</w:t>
      </w:r>
      <w:r w:rsidRPr="006804CE">
        <w:rPr>
          <w:rFonts w:ascii="Times New Roman" w:hAnsi="Times New Roman"/>
          <w:sz w:val="28"/>
          <w:szCs w:val="28"/>
        </w:rPr>
        <w:t xml:space="preserve">ях </w:t>
      </w:r>
      <w:r w:rsidR="00194688" w:rsidRPr="006804CE">
        <w:rPr>
          <w:rFonts w:ascii="Times New Roman" w:hAnsi="Times New Roman"/>
          <w:sz w:val="28"/>
          <w:szCs w:val="28"/>
        </w:rPr>
        <w:t xml:space="preserve"> не предусмотрены объем и периодичность перечисления субсидий в течение финансового года.</w:t>
      </w:r>
    </w:p>
    <w:p w:rsidR="009D1222" w:rsidRDefault="006804CE" w:rsidP="001946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Проверка с</w:t>
      </w:r>
      <w:r w:rsidR="00194688" w:rsidRPr="00D51144">
        <w:rPr>
          <w:rFonts w:asciiTheme="minorHAnsi" w:hAnsiTheme="minorHAnsi" w:cstheme="minorHAnsi"/>
          <w:b/>
          <w:sz w:val="28"/>
          <w:szCs w:val="28"/>
        </w:rPr>
        <w:t>остояния дебиторской и кредиторской задолженности и полнота ее отражения в бюджетной отчетности</w:t>
      </w:r>
      <w:r>
        <w:rPr>
          <w:rFonts w:asciiTheme="minorHAnsi" w:hAnsiTheme="minorHAnsi" w:cstheme="minorHAnsi"/>
          <w:b/>
          <w:sz w:val="28"/>
          <w:szCs w:val="28"/>
        </w:rPr>
        <w:t xml:space="preserve"> показала что</w:t>
      </w:r>
      <w:r w:rsidR="00816994">
        <w:rPr>
          <w:rFonts w:asciiTheme="minorHAnsi" w:hAnsiTheme="minorHAnsi" w:cstheme="minorHAnsi"/>
          <w:b/>
          <w:sz w:val="28"/>
          <w:szCs w:val="28"/>
        </w:rPr>
        <w:t>:-</w:t>
      </w:r>
      <w:r w:rsidR="00194688" w:rsidRPr="00D51144">
        <w:rPr>
          <w:rFonts w:ascii="Times New Roman" w:hAnsi="Times New Roman"/>
          <w:b/>
          <w:sz w:val="28"/>
          <w:szCs w:val="28"/>
        </w:rPr>
        <w:t xml:space="preserve">Кредиторская задолженность </w:t>
      </w:r>
      <w:r w:rsidR="00194688" w:rsidRPr="00D51144">
        <w:rPr>
          <w:rFonts w:ascii="Times New Roman" w:hAnsi="Times New Roman"/>
          <w:sz w:val="28"/>
          <w:szCs w:val="28"/>
        </w:rPr>
        <w:t xml:space="preserve">по состоянию на 01.01.2015г. </w:t>
      </w:r>
      <w:r w:rsidR="009D1222">
        <w:rPr>
          <w:rFonts w:ascii="Times New Roman" w:hAnsi="Times New Roman"/>
          <w:sz w:val="28"/>
          <w:szCs w:val="28"/>
        </w:rPr>
        <w:t xml:space="preserve">у получателей средств образовалась по статьям КОСГУ: </w:t>
      </w:r>
    </w:p>
    <w:p w:rsidR="009D1222" w:rsidRDefault="004365B5" w:rsidP="009D122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262</w:t>
      </w:r>
      <w:r w:rsidR="009D1222" w:rsidRPr="00D51144">
        <w:rPr>
          <w:rFonts w:ascii="Times New Roman" w:hAnsi="Times New Roman"/>
          <w:sz w:val="28"/>
          <w:szCs w:val="28"/>
        </w:rPr>
        <w:t xml:space="preserve"> «пособия по социальной помощи населению» 5</w:t>
      </w:r>
      <w:r w:rsidR="009D1222">
        <w:rPr>
          <w:rFonts w:ascii="Times New Roman" w:hAnsi="Times New Roman"/>
          <w:sz w:val="28"/>
          <w:szCs w:val="28"/>
        </w:rPr>
        <w:t> </w:t>
      </w:r>
      <w:r w:rsidR="009D1222" w:rsidRPr="00D51144">
        <w:rPr>
          <w:rFonts w:ascii="Times New Roman" w:hAnsi="Times New Roman"/>
          <w:sz w:val="28"/>
          <w:szCs w:val="28"/>
        </w:rPr>
        <w:t>942</w:t>
      </w:r>
      <w:r w:rsidR="009D1222">
        <w:rPr>
          <w:rFonts w:ascii="Times New Roman" w:hAnsi="Times New Roman"/>
          <w:sz w:val="28"/>
          <w:szCs w:val="28"/>
        </w:rPr>
        <w:t xml:space="preserve"> тыс.</w:t>
      </w:r>
      <w:r w:rsidR="009D1222" w:rsidRPr="00D51144">
        <w:rPr>
          <w:rFonts w:ascii="Times New Roman" w:hAnsi="Times New Roman"/>
          <w:sz w:val="28"/>
          <w:szCs w:val="28"/>
        </w:rPr>
        <w:t xml:space="preserve"> руб., </w:t>
      </w:r>
    </w:p>
    <w:p w:rsidR="009D1222" w:rsidRPr="00D51144" w:rsidRDefault="004365B5" w:rsidP="009D122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1144">
        <w:rPr>
          <w:rFonts w:ascii="Times New Roman" w:hAnsi="Times New Roman"/>
          <w:sz w:val="28"/>
          <w:szCs w:val="28"/>
        </w:rPr>
        <w:t>223 «оплата коммунальных услуг» 1 710,03 тыс.руб., из них 991,77 т.р.-за электроэнергию за декабрь 2014г,</w:t>
      </w:r>
    </w:p>
    <w:p w:rsidR="009D1222" w:rsidRDefault="004365B5" w:rsidP="001946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1144">
        <w:rPr>
          <w:rFonts w:ascii="Times New Roman" w:hAnsi="Times New Roman"/>
          <w:sz w:val="28"/>
          <w:szCs w:val="28"/>
        </w:rPr>
        <w:t>340 «увеличение стоимости материальных запасов» 8 663,76 тыс.руб., из них 7 037,39 тыс.руб.– за уголь, срок оплаты 1 квартал 2015г; 874,01 тыс. руб. за продукты питания.</w:t>
      </w:r>
    </w:p>
    <w:p w:rsidR="004365B5" w:rsidRDefault="004365B5" w:rsidP="001946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1144">
        <w:rPr>
          <w:rFonts w:ascii="Times New Roman" w:hAnsi="Times New Roman"/>
          <w:sz w:val="28"/>
          <w:szCs w:val="28"/>
        </w:rPr>
        <w:t xml:space="preserve">Причина </w:t>
      </w:r>
      <w:r w:rsidR="006804CE">
        <w:rPr>
          <w:rFonts w:ascii="Times New Roman" w:hAnsi="Times New Roman"/>
          <w:sz w:val="28"/>
          <w:szCs w:val="28"/>
        </w:rPr>
        <w:t xml:space="preserve">образования </w:t>
      </w:r>
      <w:r w:rsidRPr="00D51144">
        <w:rPr>
          <w:rFonts w:ascii="Times New Roman" w:hAnsi="Times New Roman"/>
          <w:sz w:val="28"/>
          <w:szCs w:val="28"/>
        </w:rPr>
        <w:t>задолженности – отсутствие финансирования и закрытие кредиторской задолженности за 2013 год.</w:t>
      </w:r>
    </w:p>
    <w:p w:rsidR="009D1222" w:rsidRDefault="00816994" w:rsidP="001946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365B5">
        <w:rPr>
          <w:rFonts w:ascii="Times New Roman" w:hAnsi="Times New Roman"/>
          <w:b/>
          <w:sz w:val="28"/>
          <w:szCs w:val="28"/>
        </w:rPr>
        <w:t>Д</w:t>
      </w:r>
      <w:r w:rsidR="00194688" w:rsidRPr="00D51144">
        <w:rPr>
          <w:rFonts w:ascii="Times New Roman" w:hAnsi="Times New Roman"/>
          <w:b/>
          <w:sz w:val="28"/>
          <w:szCs w:val="28"/>
        </w:rPr>
        <w:t>ебиторская задолженность</w:t>
      </w:r>
      <w:r w:rsidR="00194688" w:rsidRPr="00D51144">
        <w:rPr>
          <w:rFonts w:ascii="Times New Roman" w:hAnsi="Times New Roman"/>
          <w:sz w:val="28"/>
          <w:szCs w:val="28"/>
        </w:rPr>
        <w:t xml:space="preserve"> по состоянию 01.01.2015г. </w:t>
      </w:r>
      <w:r w:rsidR="004365B5">
        <w:rPr>
          <w:rFonts w:ascii="Times New Roman" w:hAnsi="Times New Roman"/>
          <w:sz w:val="28"/>
          <w:szCs w:val="28"/>
        </w:rPr>
        <w:t>п</w:t>
      </w:r>
      <w:r w:rsidR="004365B5" w:rsidRPr="00D51144">
        <w:rPr>
          <w:rFonts w:ascii="Times New Roman" w:hAnsi="Times New Roman"/>
          <w:i/>
          <w:sz w:val="28"/>
          <w:szCs w:val="28"/>
          <w:u w:val="single"/>
        </w:rPr>
        <w:t>о Отделу образования</w:t>
      </w:r>
      <w:r w:rsidR="00194688" w:rsidRPr="00D51144">
        <w:rPr>
          <w:rFonts w:ascii="Times New Roman" w:hAnsi="Times New Roman"/>
          <w:sz w:val="28"/>
          <w:szCs w:val="28"/>
        </w:rPr>
        <w:t>составила 646</w:t>
      </w:r>
      <w:r w:rsidR="004365B5">
        <w:rPr>
          <w:rFonts w:ascii="Times New Roman" w:hAnsi="Times New Roman"/>
          <w:sz w:val="28"/>
          <w:szCs w:val="28"/>
        </w:rPr>
        <w:t>,9 тыс.</w:t>
      </w:r>
      <w:r w:rsidR="00194688" w:rsidRPr="00D51144">
        <w:rPr>
          <w:rFonts w:ascii="Times New Roman" w:hAnsi="Times New Roman"/>
          <w:sz w:val="28"/>
          <w:szCs w:val="28"/>
        </w:rPr>
        <w:t xml:space="preserve"> руб</w:t>
      </w:r>
      <w:r w:rsidR="000B55D9" w:rsidRPr="00D51144">
        <w:rPr>
          <w:rFonts w:ascii="Times New Roman" w:hAnsi="Times New Roman"/>
          <w:sz w:val="28"/>
          <w:szCs w:val="28"/>
        </w:rPr>
        <w:t>.</w:t>
      </w:r>
      <w:r w:rsidR="00194688" w:rsidRPr="00D51144">
        <w:rPr>
          <w:rFonts w:ascii="Times New Roman" w:hAnsi="Times New Roman"/>
          <w:sz w:val="28"/>
          <w:szCs w:val="28"/>
        </w:rPr>
        <w:t xml:space="preserve"> по счету 208 «расчеты с подотчетными лицами». На 01.01.2014г дебиторская задолженность составляла 584</w:t>
      </w:r>
      <w:r w:rsidR="004365B5">
        <w:rPr>
          <w:rFonts w:ascii="Times New Roman" w:hAnsi="Times New Roman"/>
          <w:sz w:val="28"/>
          <w:szCs w:val="28"/>
        </w:rPr>
        <w:t xml:space="preserve">,4 тыс. </w:t>
      </w:r>
      <w:r w:rsidR="00194688" w:rsidRPr="00D51144">
        <w:rPr>
          <w:rFonts w:ascii="Times New Roman" w:hAnsi="Times New Roman"/>
          <w:sz w:val="28"/>
          <w:szCs w:val="28"/>
        </w:rPr>
        <w:t xml:space="preserve">руб. </w:t>
      </w:r>
    </w:p>
    <w:p w:rsidR="00194688" w:rsidRPr="00697B5B" w:rsidRDefault="00194688" w:rsidP="00697B5B">
      <w:pPr>
        <w:pStyle w:val="ab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97B5B">
        <w:rPr>
          <w:rFonts w:asciiTheme="minorHAnsi" w:hAnsiTheme="minorHAnsi" w:cstheme="minorHAnsi"/>
          <w:b/>
          <w:sz w:val="28"/>
          <w:szCs w:val="28"/>
        </w:rPr>
        <w:t>Организации проведения инвентаризации имущества, оформление результатов инвентаризации:</w:t>
      </w:r>
    </w:p>
    <w:p w:rsidR="00194688" w:rsidRPr="004365B5" w:rsidRDefault="00194688" w:rsidP="001946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365B5">
        <w:rPr>
          <w:rFonts w:ascii="Times New Roman" w:hAnsi="Times New Roman"/>
          <w:sz w:val="28"/>
          <w:szCs w:val="28"/>
        </w:rPr>
        <w:t xml:space="preserve">     В нарушение  статьи 11 Федерального закона от 06.12.2011 г. </w:t>
      </w:r>
      <w:r w:rsidRPr="004365B5">
        <w:rPr>
          <w:rFonts w:ascii="Times New Roman" w:hAnsi="Times New Roman"/>
          <w:sz w:val="28"/>
          <w:szCs w:val="28"/>
          <w:lang w:val="en-US"/>
        </w:rPr>
        <w:t>N</w:t>
      </w:r>
      <w:r w:rsidRPr="004365B5">
        <w:rPr>
          <w:rFonts w:ascii="Times New Roman" w:hAnsi="Times New Roman"/>
          <w:sz w:val="28"/>
          <w:szCs w:val="28"/>
        </w:rPr>
        <w:t xml:space="preserve"> 402-ФЗ «О бухгалтерском учете»,  приказа Минфина России от 13.06.1995 </w:t>
      </w:r>
      <w:r w:rsidRPr="004365B5">
        <w:rPr>
          <w:rFonts w:ascii="Times New Roman" w:hAnsi="Times New Roman"/>
          <w:sz w:val="28"/>
          <w:szCs w:val="28"/>
          <w:lang w:val="en-US"/>
        </w:rPr>
        <w:t>N</w:t>
      </w:r>
      <w:r w:rsidRPr="004365B5">
        <w:rPr>
          <w:rFonts w:ascii="Times New Roman" w:hAnsi="Times New Roman"/>
          <w:sz w:val="28"/>
          <w:szCs w:val="28"/>
        </w:rPr>
        <w:t xml:space="preserve"> 49 «Об утверждении методических указаний по инвентаризации имущества и финансовых обязательств»,  </w:t>
      </w:r>
      <w:r w:rsidR="00816994">
        <w:rPr>
          <w:rFonts w:ascii="Times New Roman" w:hAnsi="Times New Roman"/>
          <w:sz w:val="28"/>
          <w:szCs w:val="28"/>
        </w:rPr>
        <w:t xml:space="preserve">всеми ГРБС </w:t>
      </w:r>
      <w:r w:rsidRPr="004365B5">
        <w:rPr>
          <w:rFonts w:ascii="Times New Roman" w:hAnsi="Times New Roman"/>
          <w:sz w:val="28"/>
          <w:szCs w:val="28"/>
        </w:rPr>
        <w:t xml:space="preserve">  перед </w:t>
      </w:r>
      <w:r w:rsidRPr="004365B5">
        <w:rPr>
          <w:rFonts w:ascii="Times New Roman" w:hAnsi="Times New Roman"/>
          <w:b/>
          <w:sz w:val="28"/>
          <w:szCs w:val="28"/>
        </w:rPr>
        <w:t>составлением годового отчета  инвентаризация  имущества не проведена</w:t>
      </w:r>
      <w:r w:rsidRPr="004365B5">
        <w:rPr>
          <w:rFonts w:ascii="Times New Roman" w:hAnsi="Times New Roman"/>
          <w:sz w:val="28"/>
          <w:szCs w:val="28"/>
        </w:rPr>
        <w:t>. По Отделу образования Аналогичное замечание было в Акте внешней проверки за 2013 год.</w:t>
      </w:r>
    </w:p>
    <w:p w:rsidR="00194688" w:rsidRPr="00D51144" w:rsidRDefault="00194688" w:rsidP="0019468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E531A" w:rsidRDefault="004E531A" w:rsidP="002E34C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C7DBB" w:rsidRDefault="00AB6A15" w:rsidP="00445EDF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994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По</w:t>
      </w:r>
      <w:r w:rsidR="004365B5" w:rsidRPr="00816994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 результатам экспертизы проекта решения Совета депутатов </w:t>
      </w:r>
      <w:r w:rsidR="00816994" w:rsidRPr="00816994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района </w:t>
      </w:r>
      <w:r w:rsidR="004365B5" w:rsidRPr="00816994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«О бюджете </w:t>
      </w:r>
      <w:r w:rsidR="00816994" w:rsidRPr="00816994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МО «Онгудайский район» </w:t>
      </w:r>
      <w:r w:rsidR="004365B5" w:rsidRPr="00816994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на 2015 год</w:t>
      </w:r>
      <w:r w:rsidR="00816994" w:rsidRPr="00816994">
        <w:rPr>
          <w:rFonts w:asciiTheme="minorHAnsi" w:hAnsiTheme="minorHAnsi" w:cstheme="minorHAnsi"/>
          <w:b/>
          <w:bCs/>
          <w:color w:val="000000"/>
          <w:sz w:val="32"/>
          <w:szCs w:val="32"/>
        </w:rPr>
        <w:t>и на плановый период 2016-2017 г.»</w:t>
      </w:r>
      <w:r w:rsidR="004365B5" w:rsidRPr="00816994">
        <w:rPr>
          <w:rFonts w:ascii="Times New Roman" w:hAnsi="Times New Roman"/>
          <w:sz w:val="28"/>
          <w:szCs w:val="28"/>
        </w:rPr>
        <w:t>подтверждено, что при прогнозировании доходов бюджета  виды  доходов и нормативы зачисления в бюджет МО «Онгудайский район» Республики Алтай по налоговым поступлениям соответствуют положениям Бюджетного кодекса Российской Федерации и Закона Республики Алтай «О республиканском бюджете на 2015 год»</w:t>
      </w:r>
      <w:r w:rsidR="008430A1" w:rsidRPr="00816994">
        <w:rPr>
          <w:rFonts w:ascii="Times New Roman" w:hAnsi="Times New Roman"/>
          <w:sz w:val="28"/>
          <w:szCs w:val="28"/>
        </w:rPr>
        <w:t xml:space="preserve">.  </w:t>
      </w:r>
    </w:p>
    <w:p w:rsidR="006C7DBB" w:rsidRDefault="006C7DBB" w:rsidP="00445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заключении отмечено, что п</w:t>
      </w:r>
      <w:r w:rsidR="008430A1" w:rsidRPr="00816994">
        <w:rPr>
          <w:rFonts w:ascii="Times New Roman" w:hAnsi="Times New Roman"/>
          <w:sz w:val="28"/>
          <w:szCs w:val="28"/>
        </w:rPr>
        <w:t>о муниципальным  программам  объемы финансирования отличаются от показателей, утвержденных в паспортах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6C7DBB" w:rsidRPr="006C7DBB" w:rsidRDefault="006C7DBB" w:rsidP="006C7D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77E4">
        <w:rPr>
          <w:rFonts w:ascii="Times New Roman" w:hAnsi="Times New Roman"/>
          <w:sz w:val="28"/>
          <w:szCs w:val="28"/>
          <w:u w:val="single"/>
        </w:rPr>
        <w:t>В этой связи Контрольно-счетной палатой  предложено уточнить параметры программ с учетом планируемых объемов бюджетных ассигнований в соответствии со  ст.24 решения Совета депутатов района (аймака) №11-2 от 29.12.2014 г. о внесении изменений  в нормативно-правовые акты МО «Онгудайский район» в части муниципальных программ, т.е. внесение изменений в муниципальные программы, реализуемые в 2015 году</w:t>
      </w:r>
      <w:r w:rsidRPr="007577E4">
        <w:rPr>
          <w:rFonts w:ascii="Times New Roman" w:hAnsi="Times New Roman"/>
          <w:color w:val="000000"/>
          <w:sz w:val="32"/>
          <w:szCs w:val="32"/>
          <w:u w:val="single"/>
        </w:rPr>
        <w:t>.</w:t>
      </w:r>
      <w:r w:rsidRPr="006C7DBB">
        <w:rPr>
          <w:rFonts w:ascii="Times New Roman" w:hAnsi="Times New Roman"/>
          <w:sz w:val="28"/>
          <w:szCs w:val="28"/>
        </w:rPr>
        <w:t>На сегодняшний день информация о внесенных изменениях не предоставлена ни в КСП,</w:t>
      </w:r>
      <w:r w:rsidR="007577E4">
        <w:rPr>
          <w:rFonts w:ascii="Times New Roman" w:hAnsi="Times New Roman"/>
          <w:sz w:val="28"/>
          <w:szCs w:val="28"/>
        </w:rPr>
        <w:t xml:space="preserve"> ни</w:t>
      </w:r>
      <w:r w:rsidRPr="006C7DBB">
        <w:rPr>
          <w:rFonts w:ascii="Times New Roman" w:hAnsi="Times New Roman"/>
          <w:sz w:val="28"/>
          <w:szCs w:val="28"/>
        </w:rPr>
        <w:t xml:space="preserve"> Совет депутатов.</w:t>
      </w:r>
    </w:p>
    <w:p w:rsidR="004365B5" w:rsidRDefault="004365B5" w:rsidP="00D51144">
      <w:pPr>
        <w:spacing w:after="0" w:line="240" w:lineRule="auto"/>
        <w:jc w:val="center"/>
        <w:rPr>
          <w:rFonts w:asciiTheme="majorHAnsi" w:eastAsia="Times New Roman" w:hAnsiTheme="majorHAnsi"/>
          <w:b/>
          <w:sz w:val="28"/>
          <w:szCs w:val="28"/>
          <w:lang w:eastAsia="ru-RU"/>
        </w:rPr>
      </w:pPr>
    </w:p>
    <w:p w:rsidR="008430A1" w:rsidRPr="00445EDF" w:rsidRDefault="008430A1" w:rsidP="00445E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5EDF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Экспертизой проекта решения «Об исполнении бюджета </w:t>
      </w:r>
      <w:r w:rsidR="00AB6A15" w:rsidRPr="00445EDF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МО «Онгудайский район» за 2014 год </w:t>
      </w:r>
      <w:r w:rsidRPr="00445EDF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подтверждено соответствие </w:t>
      </w:r>
      <w:r w:rsidRPr="00445EDF">
        <w:rPr>
          <w:rFonts w:ascii="Times New Roman" w:hAnsi="Times New Roman"/>
          <w:sz w:val="28"/>
          <w:szCs w:val="28"/>
        </w:rPr>
        <w:t>показателей проекта решения показателям Отчета об исполнении бюджета района за 2014 год.</w:t>
      </w:r>
    </w:p>
    <w:p w:rsidR="008430A1" w:rsidRPr="00445EDF" w:rsidRDefault="00445EDF" w:rsidP="00445E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45EDF">
        <w:rPr>
          <w:rFonts w:ascii="Times New Roman" w:hAnsi="Times New Roman"/>
          <w:b/>
          <w:sz w:val="28"/>
          <w:szCs w:val="28"/>
        </w:rPr>
        <w:t>Контрольно-счетной палатой  предложено:</w:t>
      </w:r>
    </w:p>
    <w:p w:rsidR="00D51144" w:rsidRPr="00445EDF" w:rsidRDefault="00445EDF" w:rsidP="00445E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5EDF">
        <w:rPr>
          <w:rFonts w:ascii="Times New Roman" w:hAnsi="Times New Roman"/>
          <w:sz w:val="28"/>
          <w:szCs w:val="28"/>
        </w:rPr>
        <w:t>1</w:t>
      </w:r>
      <w:r w:rsidR="00D51144" w:rsidRPr="00445EDF">
        <w:rPr>
          <w:rFonts w:ascii="Times New Roman" w:hAnsi="Times New Roman"/>
          <w:sz w:val="28"/>
          <w:szCs w:val="28"/>
        </w:rPr>
        <w:t>.Своевременно размещать необходимую информацию на официальн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D51144" w:rsidRPr="00445EDF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="00D51144" w:rsidRPr="00445ED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МО «Онгудайский </w:t>
      </w:r>
      <w:r w:rsidRPr="00445EDF">
        <w:rPr>
          <w:rFonts w:ascii="Times New Roman" w:hAnsi="Times New Roman"/>
          <w:sz w:val="28"/>
          <w:szCs w:val="28"/>
        </w:rPr>
        <w:t>р</w:t>
      </w:r>
      <w:r w:rsidR="00D51144" w:rsidRPr="00445EDF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>»</w:t>
      </w:r>
    </w:p>
    <w:p w:rsidR="00D51144" w:rsidRPr="00445EDF" w:rsidRDefault="00445EDF" w:rsidP="00445E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5EDF">
        <w:rPr>
          <w:rFonts w:ascii="Times New Roman" w:hAnsi="Times New Roman"/>
          <w:sz w:val="28"/>
          <w:szCs w:val="28"/>
        </w:rPr>
        <w:t>2</w:t>
      </w:r>
      <w:r w:rsidR="00D51144" w:rsidRPr="00445EDF">
        <w:rPr>
          <w:rFonts w:ascii="Times New Roman" w:hAnsi="Times New Roman"/>
          <w:sz w:val="28"/>
          <w:szCs w:val="28"/>
        </w:rPr>
        <w:t>.Наладить работу по возврату выданных бюджетных кредитов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D51144" w:rsidRPr="00445EDF">
        <w:rPr>
          <w:rFonts w:ascii="Times New Roman" w:hAnsi="Times New Roman"/>
          <w:sz w:val="28"/>
          <w:szCs w:val="28"/>
        </w:rPr>
        <w:t>замечание с 201</w:t>
      </w:r>
      <w:r>
        <w:rPr>
          <w:rFonts w:ascii="Times New Roman" w:hAnsi="Times New Roman"/>
          <w:sz w:val="28"/>
          <w:szCs w:val="28"/>
        </w:rPr>
        <w:t>2</w:t>
      </w:r>
      <w:r w:rsidR="00D51144" w:rsidRPr="00445ED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</w:p>
    <w:p w:rsidR="00AB6A15" w:rsidRPr="00697B5B" w:rsidRDefault="00445EDF" w:rsidP="00445E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5EDF">
        <w:rPr>
          <w:rFonts w:ascii="Times New Roman" w:hAnsi="Times New Roman"/>
          <w:sz w:val="28"/>
          <w:szCs w:val="28"/>
        </w:rPr>
        <w:t>3.</w:t>
      </w:r>
      <w:r w:rsidR="00AB6A15" w:rsidRPr="00697B5B">
        <w:rPr>
          <w:rFonts w:ascii="Times New Roman" w:hAnsi="Times New Roman"/>
          <w:sz w:val="28"/>
          <w:szCs w:val="28"/>
        </w:rPr>
        <w:t>К отчету об исполнении бюджета, при программно-целевом планировании предоставлять   мониторинг  реализации и оценки эффективности реализации муниципальных программ и ведомственных целевых программ.</w:t>
      </w:r>
    </w:p>
    <w:p w:rsidR="00AB6A15" w:rsidRPr="00AB6A15" w:rsidRDefault="00AB6A15" w:rsidP="00AB6A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A1" w:rsidRPr="008430A1" w:rsidRDefault="008430A1" w:rsidP="00843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0A1">
        <w:rPr>
          <w:rFonts w:ascii="Times New Roman" w:hAnsi="Times New Roman"/>
          <w:sz w:val="28"/>
          <w:szCs w:val="28"/>
        </w:rPr>
        <w:t xml:space="preserve">         Работа Контрольно-счетной палаты строится на принципах открытости и гласности. Руководствуясь этим, все итоговые документы контрольных и экспертно-аналитических мероприятий, планы работ, отчёты о деятельности, информация о структуре, а также другая информация о деятельности Контрольно-счётной пал</w:t>
      </w:r>
      <w:bookmarkStart w:id="0" w:name="_GoBack"/>
      <w:bookmarkEnd w:id="0"/>
      <w:r w:rsidRPr="008430A1">
        <w:rPr>
          <w:rFonts w:ascii="Times New Roman" w:hAnsi="Times New Roman"/>
          <w:sz w:val="28"/>
          <w:szCs w:val="28"/>
        </w:rPr>
        <w:t xml:space="preserve">аты размещается на официальном сайте  </w:t>
      </w:r>
      <w:r>
        <w:rPr>
          <w:rFonts w:ascii="Times New Roman" w:hAnsi="Times New Roman"/>
          <w:sz w:val="28"/>
          <w:szCs w:val="28"/>
        </w:rPr>
        <w:t>Администрации МО «Онгудайский район»</w:t>
      </w:r>
      <w:r w:rsidRPr="008430A1">
        <w:rPr>
          <w:rFonts w:ascii="Times New Roman" w:hAnsi="Times New Roman"/>
          <w:sz w:val="28"/>
          <w:szCs w:val="28"/>
        </w:rPr>
        <w:t xml:space="preserve"> на странице Контрольно-счетной палаты. </w:t>
      </w:r>
    </w:p>
    <w:p w:rsidR="008430A1" w:rsidRDefault="00880DB5" w:rsidP="00445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430A1">
        <w:rPr>
          <w:rFonts w:ascii="Times New Roman" w:hAnsi="Times New Roman"/>
          <w:sz w:val="28"/>
          <w:szCs w:val="28"/>
        </w:rPr>
        <w:t>альнейшая работа Контрольно-счетной палаты</w:t>
      </w:r>
      <w:r w:rsidR="008430A1" w:rsidRPr="008430A1">
        <w:rPr>
          <w:rFonts w:ascii="Times New Roman" w:hAnsi="Times New Roman"/>
          <w:sz w:val="28"/>
          <w:szCs w:val="28"/>
        </w:rPr>
        <w:t xml:space="preserve"> будет направлена </w:t>
      </w:r>
      <w:r w:rsidRPr="008430A1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е</w:t>
      </w:r>
      <w:r w:rsidRPr="008430A1">
        <w:rPr>
          <w:rFonts w:ascii="Times New Roman" w:hAnsi="Times New Roman"/>
          <w:sz w:val="28"/>
          <w:szCs w:val="28"/>
        </w:rPr>
        <w:t xml:space="preserve"> результативности своей работы, эффективности деятельности по контролю за организацией бюджетного процесса, использования бюджетных средств и муниципальной собственности в </w:t>
      </w:r>
      <w:r>
        <w:rPr>
          <w:rFonts w:ascii="Times New Roman" w:hAnsi="Times New Roman"/>
          <w:sz w:val="28"/>
          <w:szCs w:val="28"/>
        </w:rPr>
        <w:t>МО «Онгудайский район»</w:t>
      </w:r>
      <w:r w:rsidRPr="008430A1">
        <w:rPr>
          <w:rFonts w:ascii="Times New Roman" w:hAnsi="Times New Roman"/>
          <w:sz w:val="28"/>
          <w:szCs w:val="28"/>
        </w:rPr>
        <w:t>.</w:t>
      </w:r>
    </w:p>
    <w:p w:rsidR="00445EDF" w:rsidRPr="008430A1" w:rsidRDefault="00445EDF" w:rsidP="00843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A15" w:rsidRPr="00AB6A15" w:rsidRDefault="00AB6A15" w:rsidP="00AB6A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A15" w:rsidRPr="00AB6A15" w:rsidRDefault="00AB6A15" w:rsidP="00AB6A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A15" w:rsidRPr="00AB6A15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AB6A15" w:rsidRPr="00AB6A15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 - счетной палаты  </w:t>
      </w:r>
    </w:p>
    <w:p w:rsidR="00C964F0" w:rsidRDefault="00AB6A15" w:rsidP="00445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>МО «Онгудайский район»                                                 С.Б.Сарбашева</w:t>
      </w:r>
    </w:p>
    <w:sectPr w:rsidR="00C964F0" w:rsidSect="00AF5F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D9" w:rsidRDefault="000401D9" w:rsidP="008532E4">
      <w:pPr>
        <w:spacing w:after="0" w:line="240" w:lineRule="auto"/>
      </w:pPr>
      <w:r>
        <w:separator/>
      </w:r>
    </w:p>
  </w:endnote>
  <w:endnote w:type="continuationSeparator" w:id="1">
    <w:p w:rsidR="000401D9" w:rsidRDefault="000401D9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38" w:rsidRDefault="00DE6533">
    <w:pPr>
      <w:pStyle w:val="a9"/>
      <w:jc w:val="center"/>
    </w:pPr>
    <w:r>
      <w:fldChar w:fldCharType="begin"/>
    </w:r>
    <w:r w:rsidR="00A42338">
      <w:instrText>PAGE   \* MERGEFORMAT</w:instrText>
    </w:r>
    <w:r>
      <w:fldChar w:fldCharType="separate"/>
    </w:r>
    <w:r w:rsidR="006A2C26">
      <w:rPr>
        <w:noProof/>
      </w:rPr>
      <w:t>1</w:t>
    </w:r>
    <w:r>
      <w:rPr>
        <w:noProof/>
      </w:rPr>
      <w:fldChar w:fldCharType="end"/>
    </w:r>
  </w:p>
  <w:p w:rsidR="00A42338" w:rsidRDefault="00A423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D9" w:rsidRDefault="000401D9" w:rsidP="008532E4">
      <w:pPr>
        <w:spacing w:after="0" w:line="240" w:lineRule="auto"/>
      </w:pPr>
      <w:r>
        <w:separator/>
      </w:r>
    </w:p>
  </w:footnote>
  <w:footnote w:type="continuationSeparator" w:id="1">
    <w:p w:rsidR="000401D9" w:rsidRDefault="000401D9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A92F72"/>
    <w:multiLevelType w:val="hybridMultilevel"/>
    <w:tmpl w:val="8DFCA1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B13B1A"/>
    <w:multiLevelType w:val="hybridMultilevel"/>
    <w:tmpl w:val="B53E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4D16D21"/>
    <w:multiLevelType w:val="hybridMultilevel"/>
    <w:tmpl w:val="82C65D0A"/>
    <w:lvl w:ilvl="0" w:tplc="12C2DCF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10"/>
  </w:num>
  <w:num w:numId="17">
    <w:abstractNumId w:val="16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BEE"/>
    <w:rsid w:val="000041FF"/>
    <w:rsid w:val="00006FEF"/>
    <w:rsid w:val="00012F5D"/>
    <w:rsid w:val="00014072"/>
    <w:rsid w:val="0001703D"/>
    <w:rsid w:val="00022072"/>
    <w:rsid w:val="00022EC4"/>
    <w:rsid w:val="000331D6"/>
    <w:rsid w:val="000401D9"/>
    <w:rsid w:val="0004237E"/>
    <w:rsid w:val="000428FA"/>
    <w:rsid w:val="000454A0"/>
    <w:rsid w:val="00051189"/>
    <w:rsid w:val="000549AB"/>
    <w:rsid w:val="00054DB4"/>
    <w:rsid w:val="00055C4E"/>
    <w:rsid w:val="00063B8F"/>
    <w:rsid w:val="00064584"/>
    <w:rsid w:val="00067149"/>
    <w:rsid w:val="00072566"/>
    <w:rsid w:val="00072997"/>
    <w:rsid w:val="000737D5"/>
    <w:rsid w:val="00075EEA"/>
    <w:rsid w:val="00077182"/>
    <w:rsid w:val="00084BC7"/>
    <w:rsid w:val="00085275"/>
    <w:rsid w:val="0009309F"/>
    <w:rsid w:val="00095D9D"/>
    <w:rsid w:val="000A0D58"/>
    <w:rsid w:val="000A1441"/>
    <w:rsid w:val="000A1917"/>
    <w:rsid w:val="000A2952"/>
    <w:rsid w:val="000A723D"/>
    <w:rsid w:val="000B0EA5"/>
    <w:rsid w:val="000B1785"/>
    <w:rsid w:val="000B55D9"/>
    <w:rsid w:val="000B5CF0"/>
    <w:rsid w:val="000C50E4"/>
    <w:rsid w:val="000C7CD4"/>
    <w:rsid w:val="000D6F04"/>
    <w:rsid w:val="000D711A"/>
    <w:rsid w:val="000D76DF"/>
    <w:rsid w:val="000E0201"/>
    <w:rsid w:val="000E6814"/>
    <w:rsid w:val="000F0C66"/>
    <w:rsid w:val="000F14AA"/>
    <w:rsid w:val="000F29FC"/>
    <w:rsid w:val="001007C6"/>
    <w:rsid w:val="00100CB6"/>
    <w:rsid w:val="0010129B"/>
    <w:rsid w:val="0010474E"/>
    <w:rsid w:val="001047F1"/>
    <w:rsid w:val="001057D4"/>
    <w:rsid w:val="0011175F"/>
    <w:rsid w:val="00121684"/>
    <w:rsid w:val="00126300"/>
    <w:rsid w:val="0012676C"/>
    <w:rsid w:val="00132FF9"/>
    <w:rsid w:val="00133149"/>
    <w:rsid w:val="00135CE1"/>
    <w:rsid w:val="001362EC"/>
    <w:rsid w:val="00140D03"/>
    <w:rsid w:val="00143DA5"/>
    <w:rsid w:val="00147EFA"/>
    <w:rsid w:val="00150CB5"/>
    <w:rsid w:val="0015617B"/>
    <w:rsid w:val="001564F1"/>
    <w:rsid w:val="00160DBA"/>
    <w:rsid w:val="00162A1E"/>
    <w:rsid w:val="00165872"/>
    <w:rsid w:val="00166068"/>
    <w:rsid w:val="00170EC0"/>
    <w:rsid w:val="001761FD"/>
    <w:rsid w:val="00187662"/>
    <w:rsid w:val="00187F79"/>
    <w:rsid w:val="00194688"/>
    <w:rsid w:val="00194E71"/>
    <w:rsid w:val="001A78D4"/>
    <w:rsid w:val="001B0E0B"/>
    <w:rsid w:val="001B5BBE"/>
    <w:rsid w:val="001C529B"/>
    <w:rsid w:val="001C654D"/>
    <w:rsid w:val="001D1880"/>
    <w:rsid w:val="001D4C5C"/>
    <w:rsid w:val="001D744A"/>
    <w:rsid w:val="001E40E6"/>
    <w:rsid w:val="001F5331"/>
    <w:rsid w:val="001F57FB"/>
    <w:rsid w:val="002011FA"/>
    <w:rsid w:val="002047D8"/>
    <w:rsid w:val="00206339"/>
    <w:rsid w:val="0020678E"/>
    <w:rsid w:val="00214785"/>
    <w:rsid w:val="00214F10"/>
    <w:rsid w:val="00216E9F"/>
    <w:rsid w:val="00225001"/>
    <w:rsid w:val="002278D9"/>
    <w:rsid w:val="00227E52"/>
    <w:rsid w:val="00230D2A"/>
    <w:rsid w:val="0023181C"/>
    <w:rsid w:val="002427AF"/>
    <w:rsid w:val="00250F8F"/>
    <w:rsid w:val="00250FFB"/>
    <w:rsid w:val="00253FBE"/>
    <w:rsid w:val="002549EB"/>
    <w:rsid w:val="00256C28"/>
    <w:rsid w:val="002643B0"/>
    <w:rsid w:val="00267618"/>
    <w:rsid w:val="0027301A"/>
    <w:rsid w:val="0029384E"/>
    <w:rsid w:val="002A1136"/>
    <w:rsid w:val="002A129E"/>
    <w:rsid w:val="002A3DBD"/>
    <w:rsid w:val="002A786C"/>
    <w:rsid w:val="002B08D1"/>
    <w:rsid w:val="002B1164"/>
    <w:rsid w:val="002B2A0C"/>
    <w:rsid w:val="002B364D"/>
    <w:rsid w:val="002B5359"/>
    <w:rsid w:val="002C2B0F"/>
    <w:rsid w:val="002C335D"/>
    <w:rsid w:val="002C4513"/>
    <w:rsid w:val="002C7DE6"/>
    <w:rsid w:val="002D2833"/>
    <w:rsid w:val="002D2E62"/>
    <w:rsid w:val="002D5B8C"/>
    <w:rsid w:val="002E1459"/>
    <w:rsid w:val="002E34CD"/>
    <w:rsid w:val="002E376E"/>
    <w:rsid w:val="002E44B2"/>
    <w:rsid w:val="002F0FE7"/>
    <w:rsid w:val="002F1170"/>
    <w:rsid w:val="002F204F"/>
    <w:rsid w:val="002F4980"/>
    <w:rsid w:val="002F5D97"/>
    <w:rsid w:val="003027D3"/>
    <w:rsid w:val="003028E0"/>
    <w:rsid w:val="0030449B"/>
    <w:rsid w:val="00306619"/>
    <w:rsid w:val="003076A9"/>
    <w:rsid w:val="00310CBA"/>
    <w:rsid w:val="0031319D"/>
    <w:rsid w:val="00315397"/>
    <w:rsid w:val="00315B78"/>
    <w:rsid w:val="00317874"/>
    <w:rsid w:val="00323A40"/>
    <w:rsid w:val="0033170B"/>
    <w:rsid w:val="00343B70"/>
    <w:rsid w:val="00344995"/>
    <w:rsid w:val="00352515"/>
    <w:rsid w:val="00352993"/>
    <w:rsid w:val="00362D0E"/>
    <w:rsid w:val="00363562"/>
    <w:rsid w:val="0036489B"/>
    <w:rsid w:val="00370283"/>
    <w:rsid w:val="0037241B"/>
    <w:rsid w:val="0037290F"/>
    <w:rsid w:val="00373360"/>
    <w:rsid w:val="0037568D"/>
    <w:rsid w:val="003839E6"/>
    <w:rsid w:val="00387381"/>
    <w:rsid w:val="00387539"/>
    <w:rsid w:val="00387E2D"/>
    <w:rsid w:val="00390560"/>
    <w:rsid w:val="003920C2"/>
    <w:rsid w:val="00393180"/>
    <w:rsid w:val="0039455E"/>
    <w:rsid w:val="00395361"/>
    <w:rsid w:val="003A2EF2"/>
    <w:rsid w:val="003A4C2C"/>
    <w:rsid w:val="003B1496"/>
    <w:rsid w:val="003B237B"/>
    <w:rsid w:val="003B340E"/>
    <w:rsid w:val="003B50AB"/>
    <w:rsid w:val="003B7C16"/>
    <w:rsid w:val="003C062D"/>
    <w:rsid w:val="003C0F6D"/>
    <w:rsid w:val="003C3C85"/>
    <w:rsid w:val="003C7709"/>
    <w:rsid w:val="003C771C"/>
    <w:rsid w:val="003D321E"/>
    <w:rsid w:val="003D38D4"/>
    <w:rsid w:val="003D5BF0"/>
    <w:rsid w:val="003D69D7"/>
    <w:rsid w:val="003E06D2"/>
    <w:rsid w:val="003E110F"/>
    <w:rsid w:val="003E667A"/>
    <w:rsid w:val="003F5D4A"/>
    <w:rsid w:val="003F71B7"/>
    <w:rsid w:val="00403668"/>
    <w:rsid w:val="00406B9D"/>
    <w:rsid w:val="004077F4"/>
    <w:rsid w:val="00417636"/>
    <w:rsid w:val="00420E88"/>
    <w:rsid w:val="0042173C"/>
    <w:rsid w:val="00422C25"/>
    <w:rsid w:val="00423A9C"/>
    <w:rsid w:val="004248CF"/>
    <w:rsid w:val="00425CA6"/>
    <w:rsid w:val="00426D21"/>
    <w:rsid w:val="004330F1"/>
    <w:rsid w:val="00433AC7"/>
    <w:rsid w:val="004365B5"/>
    <w:rsid w:val="00437836"/>
    <w:rsid w:val="00441F04"/>
    <w:rsid w:val="00442125"/>
    <w:rsid w:val="004442CF"/>
    <w:rsid w:val="00445EDF"/>
    <w:rsid w:val="00446E7E"/>
    <w:rsid w:val="00447DFE"/>
    <w:rsid w:val="00452348"/>
    <w:rsid w:val="00453808"/>
    <w:rsid w:val="00466807"/>
    <w:rsid w:val="004672EE"/>
    <w:rsid w:val="00467D34"/>
    <w:rsid w:val="00473CF8"/>
    <w:rsid w:val="004764B2"/>
    <w:rsid w:val="00482D5D"/>
    <w:rsid w:val="00483D1B"/>
    <w:rsid w:val="00495A12"/>
    <w:rsid w:val="004A03F9"/>
    <w:rsid w:val="004A051D"/>
    <w:rsid w:val="004A13EE"/>
    <w:rsid w:val="004A4798"/>
    <w:rsid w:val="004B40EC"/>
    <w:rsid w:val="004B511A"/>
    <w:rsid w:val="004C1E58"/>
    <w:rsid w:val="004C4B99"/>
    <w:rsid w:val="004C6BB9"/>
    <w:rsid w:val="004D01E5"/>
    <w:rsid w:val="004D3207"/>
    <w:rsid w:val="004D5C97"/>
    <w:rsid w:val="004E0B94"/>
    <w:rsid w:val="004E531A"/>
    <w:rsid w:val="004E6C3F"/>
    <w:rsid w:val="004F53DD"/>
    <w:rsid w:val="004F5C09"/>
    <w:rsid w:val="005000FD"/>
    <w:rsid w:val="00500504"/>
    <w:rsid w:val="00501E40"/>
    <w:rsid w:val="00503211"/>
    <w:rsid w:val="00506765"/>
    <w:rsid w:val="00527D5E"/>
    <w:rsid w:val="005343A7"/>
    <w:rsid w:val="005366A1"/>
    <w:rsid w:val="0054363E"/>
    <w:rsid w:val="00543A29"/>
    <w:rsid w:val="00544708"/>
    <w:rsid w:val="0054537D"/>
    <w:rsid w:val="00555CEA"/>
    <w:rsid w:val="00556CB0"/>
    <w:rsid w:val="005612ED"/>
    <w:rsid w:val="005641B6"/>
    <w:rsid w:val="005746BE"/>
    <w:rsid w:val="00577417"/>
    <w:rsid w:val="0058040E"/>
    <w:rsid w:val="00581B38"/>
    <w:rsid w:val="00583E87"/>
    <w:rsid w:val="00584A16"/>
    <w:rsid w:val="005907B6"/>
    <w:rsid w:val="00590EF9"/>
    <w:rsid w:val="0059148E"/>
    <w:rsid w:val="00592AA9"/>
    <w:rsid w:val="005945BC"/>
    <w:rsid w:val="00594641"/>
    <w:rsid w:val="005A17CE"/>
    <w:rsid w:val="005A1C80"/>
    <w:rsid w:val="005A3E09"/>
    <w:rsid w:val="005A505B"/>
    <w:rsid w:val="005A513E"/>
    <w:rsid w:val="005A584E"/>
    <w:rsid w:val="005B30B8"/>
    <w:rsid w:val="005B4FA7"/>
    <w:rsid w:val="005B54F9"/>
    <w:rsid w:val="005C550A"/>
    <w:rsid w:val="005C5BBB"/>
    <w:rsid w:val="005C64EA"/>
    <w:rsid w:val="005D4A13"/>
    <w:rsid w:val="005E18AA"/>
    <w:rsid w:val="005F1D2F"/>
    <w:rsid w:val="005F2431"/>
    <w:rsid w:val="005F2CAF"/>
    <w:rsid w:val="005F327E"/>
    <w:rsid w:val="005F7299"/>
    <w:rsid w:val="006079CB"/>
    <w:rsid w:val="00615A25"/>
    <w:rsid w:val="006246CD"/>
    <w:rsid w:val="00627A65"/>
    <w:rsid w:val="006357C8"/>
    <w:rsid w:val="0063587B"/>
    <w:rsid w:val="00637945"/>
    <w:rsid w:val="0064239B"/>
    <w:rsid w:val="00647B3E"/>
    <w:rsid w:val="00653BFD"/>
    <w:rsid w:val="006579F6"/>
    <w:rsid w:val="00660591"/>
    <w:rsid w:val="00665E26"/>
    <w:rsid w:val="00666611"/>
    <w:rsid w:val="00670D33"/>
    <w:rsid w:val="0067117F"/>
    <w:rsid w:val="00676774"/>
    <w:rsid w:val="006804CE"/>
    <w:rsid w:val="00681DBF"/>
    <w:rsid w:val="00683999"/>
    <w:rsid w:val="00684C4E"/>
    <w:rsid w:val="00685DA4"/>
    <w:rsid w:val="00687014"/>
    <w:rsid w:val="006945C1"/>
    <w:rsid w:val="00695023"/>
    <w:rsid w:val="006953E8"/>
    <w:rsid w:val="0069774F"/>
    <w:rsid w:val="00697B5B"/>
    <w:rsid w:val="006A13AC"/>
    <w:rsid w:val="006A2A5E"/>
    <w:rsid w:val="006A2C26"/>
    <w:rsid w:val="006A422C"/>
    <w:rsid w:val="006A4769"/>
    <w:rsid w:val="006B07D6"/>
    <w:rsid w:val="006B1C69"/>
    <w:rsid w:val="006B6A88"/>
    <w:rsid w:val="006B6CF4"/>
    <w:rsid w:val="006C1AF5"/>
    <w:rsid w:val="006C2148"/>
    <w:rsid w:val="006C4A5F"/>
    <w:rsid w:val="006C5191"/>
    <w:rsid w:val="006C7DBB"/>
    <w:rsid w:val="006D3E57"/>
    <w:rsid w:val="006D792C"/>
    <w:rsid w:val="006E3A14"/>
    <w:rsid w:val="006E7848"/>
    <w:rsid w:val="006F027E"/>
    <w:rsid w:val="006F1819"/>
    <w:rsid w:val="00702DA8"/>
    <w:rsid w:val="00705842"/>
    <w:rsid w:val="007116FE"/>
    <w:rsid w:val="00712046"/>
    <w:rsid w:val="0071218F"/>
    <w:rsid w:val="0071314D"/>
    <w:rsid w:val="00715C63"/>
    <w:rsid w:val="00717304"/>
    <w:rsid w:val="00723E29"/>
    <w:rsid w:val="007322CA"/>
    <w:rsid w:val="00733933"/>
    <w:rsid w:val="00735E38"/>
    <w:rsid w:val="0073760A"/>
    <w:rsid w:val="0074223F"/>
    <w:rsid w:val="0074236E"/>
    <w:rsid w:val="0074316E"/>
    <w:rsid w:val="00743DD0"/>
    <w:rsid w:val="00743DE1"/>
    <w:rsid w:val="007479ED"/>
    <w:rsid w:val="007577E4"/>
    <w:rsid w:val="00770A95"/>
    <w:rsid w:val="00773D14"/>
    <w:rsid w:val="00776FF2"/>
    <w:rsid w:val="00777B25"/>
    <w:rsid w:val="00782F15"/>
    <w:rsid w:val="00784750"/>
    <w:rsid w:val="00787015"/>
    <w:rsid w:val="007901FF"/>
    <w:rsid w:val="007912C0"/>
    <w:rsid w:val="00793BB9"/>
    <w:rsid w:val="007946F7"/>
    <w:rsid w:val="00795609"/>
    <w:rsid w:val="007A1425"/>
    <w:rsid w:val="007A63E9"/>
    <w:rsid w:val="007B322B"/>
    <w:rsid w:val="007B353E"/>
    <w:rsid w:val="007B40E0"/>
    <w:rsid w:val="007D2CB7"/>
    <w:rsid w:val="007D2F7C"/>
    <w:rsid w:val="007D39C1"/>
    <w:rsid w:val="007F0577"/>
    <w:rsid w:val="007F36A1"/>
    <w:rsid w:val="0080035C"/>
    <w:rsid w:val="00804478"/>
    <w:rsid w:val="008057D1"/>
    <w:rsid w:val="008101DB"/>
    <w:rsid w:val="00811433"/>
    <w:rsid w:val="00812C2F"/>
    <w:rsid w:val="00813C59"/>
    <w:rsid w:val="00814380"/>
    <w:rsid w:val="00816994"/>
    <w:rsid w:val="008279E8"/>
    <w:rsid w:val="008320A5"/>
    <w:rsid w:val="00832DA5"/>
    <w:rsid w:val="0083740E"/>
    <w:rsid w:val="00837417"/>
    <w:rsid w:val="008427D0"/>
    <w:rsid w:val="00842ACD"/>
    <w:rsid w:val="008430A1"/>
    <w:rsid w:val="008438BD"/>
    <w:rsid w:val="0084449A"/>
    <w:rsid w:val="00850CD7"/>
    <w:rsid w:val="008532E4"/>
    <w:rsid w:val="0086043D"/>
    <w:rsid w:val="00866349"/>
    <w:rsid w:val="0086682B"/>
    <w:rsid w:val="00873871"/>
    <w:rsid w:val="00873B7D"/>
    <w:rsid w:val="00876587"/>
    <w:rsid w:val="0088086F"/>
    <w:rsid w:val="00880DB5"/>
    <w:rsid w:val="00884709"/>
    <w:rsid w:val="00886F89"/>
    <w:rsid w:val="00892087"/>
    <w:rsid w:val="008A244F"/>
    <w:rsid w:val="008A6FB5"/>
    <w:rsid w:val="008B066F"/>
    <w:rsid w:val="008B3A6F"/>
    <w:rsid w:val="008B429A"/>
    <w:rsid w:val="008B7408"/>
    <w:rsid w:val="008C6861"/>
    <w:rsid w:val="008C6D83"/>
    <w:rsid w:val="008C7CE6"/>
    <w:rsid w:val="008D27B2"/>
    <w:rsid w:val="008D67D8"/>
    <w:rsid w:val="008E58DE"/>
    <w:rsid w:val="008F0EB1"/>
    <w:rsid w:val="008F7594"/>
    <w:rsid w:val="009070B1"/>
    <w:rsid w:val="00912248"/>
    <w:rsid w:val="009229B9"/>
    <w:rsid w:val="00923580"/>
    <w:rsid w:val="00923AC4"/>
    <w:rsid w:val="00933A20"/>
    <w:rsid w:val="009357E6"/>
    <w:rsid w:val="00943BEE"/>
    <w:rsid w:val="00944FD1"/>
    <w:rsid w:val="00945FEE"/>
    <w:rsid w:val="00957254"/>
    <w:rsid w:val="00957BE2"/>
    <w:rsid w:val="00962F7B"/>
    <w:rsid w:val="009715DD"/>
    <w:rsid w:val="00971DB7"/>
    <w:rsid w:val="00991BDE"/>
    <w:rsid w:val="009A22A2"/>
    <w:rsid w:val="009A3602"/>
    <w:rsid w:val="009A453B"/>
    <w:rsid w:val="009A5F04"/>
    <w:rsid w:val="009B16D9"/>
    <w:rsid w:val="009B3E1D"/>
    <w:rsid w:val="009B4E7A"/>
    <w:rsid w:val="009C2F5E"/>
    <w:rsid w:val="009C77D3"/>
    <w:rsid w:val="009D1222"/>
    <w:rsid w:val="009D1473"/>
    <w:rsid w:val="009D3192"/>
    <w:rsid w:val="009D40DB"/>
    <w:rsid w:val="009D7E84"/>
    <w:rsid w:val="009E1BE6"/>
    <w:rsid w:val="009F0A9D"/>
    <w:rsid w:val="009F0F5F"/>
    <w:rsid w:val="009F4646"/>
    <w:rsid w:val="009F4D13"/>
    <w:rsid w:val="009F587F"/>
    <w:rsid w:val="009F6EBE"/>
    <w:rsid w:val="009F766D"/>
    <w:rsid w:val="00A00B9C"/>
    <w:rsid w:val="00A055DD"/>
    <w:rsid w:val="00A05E70"/>
    <w:rsid w:val="00A17FF8"/>
    <w:rsid w:val="00A23D2D"/>
    <w:rsid w:val="00A331EC"/>
    <w:rsid w:val="00A3384F"/>
    <w:rsid w:val="00A348F7"/>
    <w:rsid w:val="00A34D30"/>
    <w:rsid w:val="00A36761"/>
    <w:rsid w:val="00A36F38"/>
    <w:rsid w:val="00A42338"/>
    <w:rsid w:val="00A46C2C"/>
    <w:rsid w:val="00A517BC"/>
    <w:rsid w:val="00A55546"/>
    <w:rsid w:val="00A56CFD"/>
    <w:rsid w:val="00A5765F"/>
    <w:rsid w:val="00A57F26"/>
    <w:rsid w:val="00A619B5"/>
    <w:rsid w:val="00A6358D"/>
    <w:rsid w:val="00A660D2"/>
    <w:rsid w:val="00A66F28"/>
    <w:rsid w:val="00A761D0"/>
    <w:rsid w:val="00A8490F"/>
    <w:rsid w:val="00A870BB"/>
    <w:rsid w:val="00A9678C"/>
    <w:rsid w:val="00AA0A09"/>
    <w:rsid w:val="00AA171E"/>
    <w:rsid w:val="00AA187B"/>
    <w:rsid w:val="00AA4640"/>
    <w:rsid w:val="00AA4843"/>
    <w:rsid w:val="00AA48A9"/>
    <w:rsid w:val="00AB0AF0"/>
    <w:rsid w:val="00AB3A6B"/>
    <w:rsid w:val="00AB6A15"/>
    <w:rsid w:val="00AD12B1"/>
    <w:rsid w:val="00AD2EEC"/>
    <w:rsid w:val="00AD30F4"/>
    <w:rsid w:val="00AD3998"/>
    <w:rsid w:val="00AD6F24"/>
    <w:rsid w:val="00AE35C3"/>
    <w:rsid w:val="00AE4D02"/>
    <w:rsid w:val="00AF5F3E"/>
    <w:rsid w:val="00B004A4"/>
    <w:rsid w:val="00B0390C"/>
    <w:rsid w:val="00B04317"/>
    <w:rsid w:val="00B1235F"/>
    <w:rsid w:val="00B173E1"/>
    <w:rsid w:val="00B208A2"/>
    <w:rsid w:val="00B35924"/>
    <w:rsid w:val="00B46E18"/>
    <w:rsid w:val="00B54106"/>
    <w:rsid w:val="00B54C8A"/>
    <w:rsid w:val="00B6015C"/>
    <w:rsid w:val="00B61191"/>
    <w:rsid w:val="00B6313D"/>
    <w:rsid w:val="00B64158"/>
    <w:rsid w:val="00B64F70"/>
    <w:rsid w:val="00B65833"/>
    <w:rsid w:val="00B67AD6"/>
    <w:rsid w:val="00B67D41"/>
    <w:rsid w:val="00B70FB0"/>
    <w:rsid w:val="00B7210F"/>
    <w:rsid w:val="00B72195"/>
    <w:rsid w:val="00B740B4"/>
    <w:rsid w:val="00B74F66"/>
    <w:rsid w:val="00B7602D"/>
    <w:rsid w:val="00B83C45"/>
    <w:rsid w:val="00B849FD"/>
    <w:rsid w:val="00B851AC"/>
    <w:rsid w:val="00B9014F"/>
    <w:rsid w:val="00B9278C"/>
    <w:rsid w:val="00BA114E"/>
    <w:rsid w:val="00BA13F3"/>
    <w:rsid w:val="00BA474E"/>
    <w:rsid w:val="00BA4E52"/>
    <w:rsid w:val="00BA5130"/>
    <w:rsid w:val="00BA6D73"/>
    <w:rsid w:val="00BB6B65"/>
    <w:rsid w:val="00BB7B95"/>
    <w:rsid w:val="00BB7F34"/>
    <w:rsid w:val="00BC4559"/>
    <w:rsid w:val="00BC53E8"/>
    <w:rsid w:val="00BD05AE"/>
    <w:rsid w:val="00BD104F"/>
    <w:rsid w:val="00BD2154"/>
    <w:rsid w:val="00BD290C"/>
    <w:rsid w:val="00BD2F6F"/>
    <w:rsid w:val="00BD3ABB"/>
    <w:rsid w:val="00BD4933"/>
    <w:rsid w:val="00BD4DDD"/>
    <w:rsid w:val="00BD71EA"/>
    <w:rsid w:val="00BE4204"/>
    <w:rsid w:val="00BF1FE4"/>
    <w:rsid w:val="00BF7356"/>
    <w:rsid w:val="00BF75F2"/>
    <w:rsid w:val="00C1161C"/>
    <w:rsid w:val="00C13F83"/>
    <w:rsid w:val="00C16695"/>
    <w:rsid w:val="00C24C52"/>
    <w:rsid w:val="00C25CBB"/>
    <w:rsid w:val="00C25CD2"/>
    <w:rsid w:val="00C26513"/>
    <w:rsid w:val="00C34721"/>
    <w:rsid w:val="00C36286"/>
    <w:rsid w:val="00C37925"/>
    <w:rsid w:val="00C541BA"/>
    <w:rsid w:val="00C57BA7"/>
    <w:rsid w:val="00C64516"/>
    <w:rsid w:val="00C70E35"/>
    <w:rsid w:val="00C7217A"/>
    <w:rsid w:val="00C74E60"/>
    <w:rsid w:val="00C81F9B"/>
    <w:rsid w:val="00C8343A"/>
    <w:rsid w:val="00C83599"/>
    <w:rsid w:val="00C87363"/>
    <w:rsid w:val="00C96122"/>
    <w:rsid w:val="00C964F0"/>
    <w:rsid w:val="00CA35BD"/>
    <w:rsid w:val="00CA5B7C"/>
    <w:rsid w:val="00CB7074"/>
    <w:rsid w:val="00CC28AB"/>
    <w:rsid w:val="00CC4C5C"/>
    <w:rsid w:val="00CC62B1"/>
    <w:rsid w:val="00CC7AAC"/>
    <w:rsid w:val="00CD383C"/>
    <w:rsid w:val="00CE5030"/>
    <w:rsid w:val="00CF0B9D"/>
    <w:rsid w:val="00CF3540"/>
    <w:rsid w:val="00D03BD1"/>
    <w:rsid w:val="00D0675A"/>
    <w:rsid w:val="00D067D4"/>
    <w:rsid w:val="00D140AC"/>
    <w:rsid w:val="00D23CBE"/>
    <w:rsid w:val="00D25692"/>
    <w:rsid w:val="00D318DD"/>
    <w:rsid w:val="00D31E4F"/>
    <w:rsid w:val="00D370B0"/>
    <w:rsid w:val="00D379A5"/>
    <w:rsid w:val="00D40586"/>
    <w:rsid w:val="00D504B6"/>
    <w:rsid w:val="00D505F3"/>
    <w:rsid w:val="00D5090C"/>
    <w:rsid w:val="00D51144"/>
    <w:rsid w:val="00D60F6E"/>
    <w:rsid w:val="00D639AE"/>
    <w:rsid w:val="00D67797"/>
    <w:rsid w:val="00D73165"/>
    <w:rsid w:val="00D747C8"/>
    <w:rsid w:val="00D75099"/>
    <w:rsid w:val="00D777A8"/>
    <w:rsid w:val="00D85428"/>
    <w:rsid w:val="00D85895"/>
    <w:rsid w:val="00D874AF"/>
    <w:rsid w:val="00D93115"/>
    <w:rsid w:val="00D93EDF"/>
    <w:rsid w:val="00D97A03"/>
    <w:rsid w:val="00D97F09"/>
    <w:rsid w:val="00DA21B4"/>
    <w:rsid w:val="00DB08DA"/>
    <w:rsid w:val="00DB463D"/>
    <w:rsid w:val="00DB77F6"/>
    <w:rsid w:val="00DC5CE5"/>
    <w:rsid w:val="00DC5EBD"/>
    <w:rsid w:val="00DC7F20"/>
    <w:rsid w:val="00DD04C1"/>
    <w:rsid w:val="00DD2A4F"/>
    <w:rsid w:val="00DD4DB2"/>
    <w:rsid w:val="00DD6D3A"/>
    <w:rsid w:val="00DD7CA7"/>
    <w:rsid w:val="00DE1AE6"/>
    <w:rsid w:val="00DE6533"/>
    <w:rsid w:val="00DE665C"/>
    <w:rsid w:val="00DE7230"/>
    <w:rsid w:val="00DE7E83"/>
    <w:rsid w:val="00DF2784"/>
    <w:rsid w:val="00E02361"/>
    <w:rsid w:val="00E06F0A"/>
    <w:rsid w:val="00E079CF"/>
    <w:rsid w:val="00E116FF"/>
    <w:rsid w:val="00E11CFA"/>
    <w:rsid w:val="00E24092"/>
    <w:rsid w:val="00E243C0"/>
    <w:rsid w:val="00E33CEA"/>
    <w:rsid w:val="00E34963"/>
    <w:rsid w:val="00E34BCE"/>
    <w:rsid w:val="00E351DD"/>
    <w:rsid w:val="00E35DA9"/>
    <w:rsid w:val="00E3638E"/>
    <w:rsid w:val="00E46FC6"/>
    <w:rsid w:val="00E4713E"/>
    <w:rsid w:val="00E535C0"/>
    <w:rsid w:val="00E535E0"/>
    <w:rsid w:val="00E545AA"/>
    <w:rsid w:val="00E57EB7"/>
    <w:rsid w:val="00E60AC7"/>
    <w:rsid w:val="00E60BD3"/>
    <w:rsid w:val="00E63F8A"/>
    <w:rsid w:val="00E677FF"/>
    <w:rsid w:val="00E7292A"/>
    <w:rsid w:val="00E733B4"/>
    <w:rsid w:val="00E8102B"/>
    <w:rsid w:val="00E822F4"/>
    <w:rsid w:val="00E8371B"/>
    <w:rsid w:val="00E85ADB"/>
    <w:rsid w:val="00E90D72"/>
    <w:rsid w:val="00E91270"/>
    <w:rsid w:val="00EA017F"/>
    <w:rsid w:val="00EA0715"/>
    <w:rsid w:val="00EA3327"/>
    <w:rsid w:val="00EA5868"/>
    <w:rsid w:val="00EA72AD"/>
    <w:rsid w:val="00EB055B"/>
    <w:rsid w:val="00EB4CD7"/>
    <w:rsid w:val="00EC2302"/>
    <w:rsid w:val="00EC232B"/>
    <w:rsid w:val="00EC3820"/>
    <w:rsid w:val="00EC4FAA"/>
    <w:rsid w:val="00EC5B25"/>
    <w:rsid w:val="00ED34C8"/>
    <w:rsid w:val="00EE6651"/>
    <w:rsid w:val="00EF2BF0"/>
    <w:rsid w:val="00EF5595"/>
    <w:rsid w:val="00F00BAA"/>
    <w:rsid w:val="00F0109F"/>
    <w:rsid w:val="00F06455"/>
    <w:rsid w:val="00F07694"/>
    <w:rsid w:val="00F1173C"/>
    <w:rsid w:val="00F11F2B"/>
    <w:rsid w:val="00F148DC"/>
    <w:rsid w:val="00F14A7E"/>
    <w:rsid w:val="00F161E5"/>
    <w:rsid w:val="00F2090D"/>
    <w:rsid w:val="00F24EB6"/>
    <w:rsid w:val="00F25CA1"/>
    <w:rsid w:val="00F26F85"/>
    <w:rsid w:val="00F27320"/>
    <w:rsid w:val="00F313D1"/>
    <w:rsid w:val="00F363A6"/>
    <w:rsid w:val="00F372DE"/>
    <w:rsid w:val="00F4102A"/>
    <w:rsid w:val="00F41553"/>
    <w:rsid w:val="00F41961"/>
    <w:rsid w:val="00F55674"/>
    <w:rsid w:val="00F56914"/>
    <w:rsid w:val="00F56D60"/>
    <w:rsid w:val="00F63FA4"/>
    <w:rsid w:val="00F67CEB"/>
    <w:rsid w:val="00F71715"/>
    <w:rsid w:val="00F75B40"/>
    <w:rsid w:val="00F77BF5"/>
    <w:rsid w:val="00F85094"/>
    <w:rsid w:val="00F95CF0"/>
    <w:rsid w:val="00FA1CBD"/>
    <w:rsid w:val="00FA444A"/>
    <w:rsid w:val="00FA582C"/>
    <w:rsid w:val="00FA635A"/>
    <w:rsid w:val="00FB4F59"/>
    <w:rsid w:val="00FB5010"/>
    <w:rsid w:val="00FB6A12"/>
    <w:rsid w:val="00FC2B85"/>
    <w:rsid w:val="00FC5574"/>
    <w:rsid w:val="00FC74F6"/>
    <w:rsid w:val="00FC7ED1"/>
    <w:rsid w:val="00FD4610"/>
    <w:rsid w:val="00FD72A2"/>
    <w:rsid w:val="00FD72A8"/>
    <w:rsid w:val="00FE2F60"/>
    <w:rsid w:val="00FE3EE8"/>
    <w:rsid w:val="00FE5410"/>
    <w:rsid w:val="00FF3F75"/>
    <w:rsid w:val="00FF6857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admin</cp:lastModifiedBy>
  <cp:revision>9</cp:revision>
  <cp:lastPrinted>2015-06-04T04:50:00Z</cp:lastPrinted>
  <dcterms:created xsi:type="dcterms:W3CDTF">2015-06-03T09:44:00Z</dcterms:created>
  <dcterms:modified xsi:type="dcterms:W3CDTF">2015-06-25T08:37:00Z</dcterms:modified>
</cp:coreProperties>
</file>