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BE3251" w:rsidRPr="001D6C62" w:rsidTr="005A3BAE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района</w:t>
            </w:r>
          </w:p>
          <w:p w:rsidR="00BE3251" w:rsidRPr="001C5E84" w:rsidRDefault="00BE3251" w:rsidP="005A3BA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(аймака)</w:t>
            </w:r>
          </w:p>
          <w:p w:rsidR="00BE3251" w:rsidRPr="001C5E84" w:rsidRDefault="00BE3251" w:rsidP="005A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1" w:rsidRPr="001C5E84" w:rsidRDefault="00BE3251" w:rsidP="005A3BA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</w:rPr>
              <w:pict>
                <v:line id="Прямая соединительная линия 2" o:spid="_x0000_s1027" style="position:absolute;left:0;text-align:left;z-index:251659264;visibility:visible" from="14.95pt,8.6pt" to="509.95pt,8.6pt"/>
              </w:pict>
            </w: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E3251" w:rsidRPr="001C5E84" w:rsidRDefault="00BE3251" w:rsidP="005A3BAE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825" cy="914400"/>
                  <wp:effectExtent l="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BE3251" w:rsidRPr="001C5E84" w:rsidRDefault="00BE3251" w:rsidP="005A3BA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тозолмо</w:t>
            </w:r>
            <w:proofErr w:type="spellEnd"/>
          </w:p>
          <w:p w:rsidR="00BE3251" w:rsidRPr="001C5E84" w:rsidRDefault="00BE3251" w:rsidP="005A3BA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аймак»</w:t>
            </w:r>
          </w:p>
          <w:p w:rsidR="00BE3251" w:rsidRPr="001C5E84" w:rsidRDefault="00BE3251" w:rsidP="005A3BAE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Аймактын</w:t>
            </w:r>
            <w:proofErr w:type="spellEnd"/>
          </w:p>
          <w:p w:rsidR="00BE3251" w:rsidRPr="001C5E84" w:rsidRDefault="00BE3251" w:rsidP="005A3BAE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C5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1" w:rsidRPr="001C5E84" w:rsidRDefault="00BE3251" w:rsidP="005A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51" w:rsidRPr="001C5E84" w:rsidRDefault="00BE3251" w:rsidP="005A3BAE">
            <w:pPr>
              <w:spacing w:after="0" w:line="240" w:lineRule="auto"/>
              <w:ind w:firstLine="19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251" w:rsidRPr="00B41F83" w:rsidRDefault="00BE3251" w:rsidP="00BE325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E84">
        <w:rPr>
          <w:rFonts w:ascii="Times New Roman" w:hAnsi="Times New Roman" w:cs="Times New Roman"/>
          <w:sz w:val="28"/>
          <w:szCs w:val="28"/>
        </w:rPr>
        <w:tab/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F8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Pr="00B41F8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B41F83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BE3251" w:rsidRDefault="00BE3251" w:rsidP="00BE3251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BE3251" w:rsidRPr="00A56991" w:rsidRDefault="00BE3251" w:rsidP="00BE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991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___2017 г.</w:t>
      </w:r>
      <w:r w:rsidRPr="00A56991">
        <w:rPr>
          <w:rFonts w:ascii="Times New Roman" w:hAnsi="Times New Roman" w:cs="Times New Roman"/>
          <w:sz w:val="28"/>
          <w:szCs w:val="28"/>
        </w:rPr>
        <w:t xml:space="preserve">  №______</w:t>
      </w:r>
    </w:p>
    <w:p w:rsidR="00BE3251" w:rsidRPr="00A56991" w:rsidRDefault="00BE3251" w:rsidP="00BE3251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A56991">
        <w:rPr>
          <w:rFonts w:ascii="Times New Roman" w:hAnsi="Times New Roman" w:cs="Times New Roman"/>
          <w:sz w:val="28"/>
          <w:szCs w:val="28"/>
        </w:rPr>
        <w:t>с. Онгудай</w:t>
      </w:r>
    </w:p>
    <w:p w:rsidR="00BE3251" w:rsidRPr="00A56991" w:rsidRDefault="00BE3251" w:rsidP="00BE3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51" w:rsidRPr="00B41F83" w:rsidRDefault="00BE3251" w:rsidP="00BE325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37F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 «Выдача выписки из 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BE3251" w:rsidRDefault="00BE3251" w:rsidP="00BE32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F2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r:id="rId8" w:history="1">
        <w:r w:rsidRPr="007D37F2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7D3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7D37F2">
        <w:rPr>
          <w:rFonts w:ascii="Times New Roman" w:hAnsi="Times New Roman" w:cs="Times New Roman"/>
          <w:sz w:val="28"/>
          <w:szCs w:val="28"/>
        </w:rPr>
        <w:t>:</w:t>
      </w:r>
    </w:p>
    <w:p w:rsidR="00283397" w:rsidRDefault="00BE3251" w:rsidP="00BE32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F2">
        <w:rPr>
          <w:rFonts w:ascii="Times New Roman" w:hAnsi="Times New Roman" w:cs="Times New Roman"/>
          <w:sz w:val="28"/>
          <w:szCs w:val="28"/>
        </w:rPr>
        <w:t>1. Утвердить административный регла</w:t>
      </w:r>
      <w:r>
        <w:rPr>
          <w:rFonts w:ascii="Times New Roman" w:hAnsi="Times New Roman" w:cs="Times New Roman"/>
          <w:sz w:val="28"/>
          <w:szCs w:val="28"/>
        </w:rPr>
        <w:t>мент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 по выдаче выписки из реестра муниципальной собственности</w:t>
      </w:r>
      <w:r w:rsidR="00F05C9C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bookmarkStart w:id="0" w:name="_GoBack"/>
      <w:bookmarkEnd w:id="0"/>
    </w:p>
    <w:p w:rsidR="00BE3251" w:rsidRPr="00A56991" w:rsidRDefault="00BE3251" w:rsidP="00BE32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F2">
        <w:rPr>
          <w:rFonts w:ascii="Times New Roman" w:hAnsi="Times New Roman" w:cs="Times New Roman"/>
          <w:sz w:val="28"/>
          <w:szCs w:val="28"/>
        </w:rPr>
        <w:t>2. Нас</w:t>
      </w:r>
      <w:r>
        <w:rPr>
          <w:rFonts w:ascii="Times New Roman" w:hAnsi="Times New Roman" w:cs="Times New Roman"/>
          <w:sz w:val="28"/>
          <w:szCs w:val="28"/>
        </w:rPr>
        <w:t>тоящее постановление  подлежит 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 </w:t>
      </w:r>
      <w:r w:rsidRPr="00E1507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1507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E15073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«Интернет». </w:t>
      </w:r>
    </w:p>
    <w:p w:rsidR="00BE3251" w:rsidRPr="00A56991" w:rsidRDefault="00BE3251" w:rsidP="00BE3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56991">
        <w:rPr>
          <w:rFonts w:ascii="Times New Roman" w:hAnsi="Times New Roman" w:cs="Times New Roman"/>
          <w:sz w:val="28"/>
          <w:szCs w:val="28"/>
        </w:rPr>
        <w:t>заместителя Главы района (аймака)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Ченчулаева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</w:t>
      </w:r>
      <w:r w:rsidRPr="00A56991">
        <w:rPr>
          <w:rFonts w:ascii="Times New Roman" w:hAnsi="Times New Roman" w:cs="Times New Roman"/>
          <w:sz w:val="28"/>
          <w:szCs w:val="28"/>
        </w:rPr>
        <w:t>.</w:t>
      </w:r>
    </w:p>
    <w:p w:rsidR="00BE3251" w:rsidRPr="00A56991" w:rsidRDefault="00BE3251" w:rsidP="00BE3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251" w:rsidRPr="00A56991" w:rsidRDefault="00BE3251" w:rsidP="00BE3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991">
        <w:rPr>
          <w:rFonts w:ascii="Times New Roman" w:hAnsi="Times New Roman" w:cs="Times New Roman"/>
          <w:sz w:val="28"/>
          <w:szCs w:val="28"/>
        </w:rPr>
        <w:t xml:space="preserve"> района (аймака)   </w:t>
      </w:r>
      <w:r w:rsidRPr="00A569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 Г. Бабаев</w:t>
      </w: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5A62">
        <w:rPr>
          <w:rFonts w:ascii="Times New Roman" w:hAnsi="Times New Roman" w:cs="Times New Roman"/>
        </w:rPr>
        <w:t>Рассылка:</w:t>
      </w: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5A62">
        <w:rPr>
          <w:rFonts w:ascii="Times New Roman" w:hAnsi="Times New Roman" w:cs="Times New Roman"/>
        </w:rPr>
        <w:t>Управделами – 2 экз.</w:t>
      </w: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ОСАЗиА</w:t>
      </w:r>
      <w:proofErr w:type="spellEnd"/>
      <w:r>
        <w:rPr>
          <w:rFonts w:ascii="Times New Roman" w:hAnsi="Times New Roman" w:cs="Times New Roman"/>
        </w:rPr>
        <w:t xml:space="preserve"> – 1  экз.</w:t>
      </w: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Подготовлено:</w:t>
      </w: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 Мальцева О. А.</w:t>
      </w: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района </w:t>
      </w:r>
      <w:proofErr w:type="spellStart"/>
      <w:r>
        <w:rPr>
          <w:rFonts w:ascii="Times New Roman" w:hAnsi="Times New Roman" w:cs="Times New Roman"/>
        </w:rPr>
        <w:t>Ченчулаев</w:t>
      </w:r>
      <w:proofErr w:type="spellEnd"/>
      <w:r>
        <w:rPr>
          <w:rFonts w:ascii="Times New Roman" w:hAnsi="Times New Roman" w:cs="Times New Roman"/>
        </w:rPr>
        <w:t xml:space="preserve"> В. О.</w:t>
      </w: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ОСАЗиА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Кучинова</w:t>
      </w:r>
      <w:proofErr w:type="spellEnd"/>
      <w:r>
        <w:rPr>
          <w:rFonts w:ascii="Times New Roman" w:hAnsi="Times New Roman" w:cs="Times New Roman"/>
        </w:rPr>
        <w:t xml:space="preserve"> Ч. В.</w:t>
      </w: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Pr="00345A62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251" w:rsidRDefault="00BE3251" w:rsidP="00BE3251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 w:rsidP="00BE32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3251" w:rsidRDefault="00BE325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59A1" w:rsidRDefault="00CB06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Административный регламент</w:t>
      </w:r>
    </w:p>
    <w:p w:rsidR="00A459A1" w:rsidRDefault="00CB06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предоставления муниципальной услуги</w:t>
      </w: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«Выдача выписки из реестра муниципальной собственности» </w:t>
      </w:r>
    </w:p>
    <w:p w:rsidR="00A459A1" w:rsidRDefault="00A459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I. Общие положения</w:t>
      </w:r>
    </w:p>
    <w:p w:rsidR="00A459A1" w:rsidRDefault="00A4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 регулирования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Административный регламент «Выдача выписки из реестра муниципальной собственности» (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далее – административный регламент) устанавливает сроки и последовательность административных процедур и административных действий МО «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район» по предоставлению данной услуги.</w:t>
      </w:r>
    </w:p>
    <w:p w:rsidR="00A459A1" w:rsidRDefault="00A4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Круг заявителей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Заявителями на предоставление муниципальной услуги м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огут выступать физические лица, индивидуальные предприниматели или юридические лица, а так же их законные представители (лица, действующие на основании доверенности), обратившиеся в соответствующий орган местного самоуправления или МФЦ (далее - Заявитель).</w:t>
      </w:r>
    </w:p>
    <w:p w:rsidR="00A459A1" w:rsidRDefault="00A459A1">
      <w:pPr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порядку информирования о предоставлении муниципальной услуги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Порядок информирования о предоставлении муниципальной услуги</w:t>
      </w:r>
    </w:p>
    <w:p w:rsidR="00A459A1" w:rsidRDefault="00CB06BB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район, с. Онгудай, ул. Советская,78, 2 этаж Отдел строительства, архитектуры, земельных и имущественных отношений администрации района (аймака) МО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район";</w:t>
      </w:r>
      <w:proofErr w:type="gramEnd"/>
    </w:p>
    <w:p w:rsidR="00A459A1" w:rsidRDefault="00B228F4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CB06BB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Республика Алтай, 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район, с. Он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гудай, ул. Советская,87 , 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Многофунциональный</w:t>
      </w:r>
      <w:proofErr w:type="spell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центр.</w:t>
      </w:r>
      <w:proofErr w:type="gramEnd"/>
    </w:p>
    <w:p w:rsidR="00A459A1" w:rsidRDefault="00B228F4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-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График работы: понедельник с 9-17 часов (с 13-14 обед), вторник с 9 -17 часов (с 13-14 обед), среда с 9-17 часов (с 13-14 обед), четверг с 9-17 часов (с 13-14 обед), пятница - не приемный день </w:t>
      </w:r>
      <w:proofErr w:type="gramStart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работа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документацией),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суббота, воскресенье-выходные дни.</w:t>
      </w:r>
    </w:p>
    <w:p w:rsidR="00A459A1" w:rsidRDefault="00B228F4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-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Контактные телефоны: 83884522722,83884522966.</w:t>
      </w:r>
    </w:p>
    <w:p w:rsidR="00A459A1" w:rsidRDefault="00B228F4" w:rsidP="00B228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Адрес официального сайта: </w:t>
      </w:r>
      <w:hyperlink r:id="rId9">
        <w:r w:rsidR="00CB06B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 HYPERLINK "http://www.ongudai/". HYPERLINK "http://www.ongudai/"ongudai</w:t>
        </w:r>
      </w:hyperlink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ra-ru</w:t>
      </w:r>
      <w:proofErr w:type="spellEnd"/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По вопросам </w:t>
      </w:r>
      <w:r w:rsidR="00CB06BB">
        <w:rPr>
          <w:rFonts w:ascii="Times New Roman" w:eastAsia="Times New Roman" w:hAnsi="Times New Roman" w:cs="Times New Roman"/>
          <w:sz w:val="28"/>
        </w:rPr>
        <w:t>получения муниципальной услуги можно получить консультацию путем непосредственного обращения по телефону и по электронной почте, в средствах СМИ.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Индивидуальное устное информирование осуществляется специалистами отдела строительства, архитектуры,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земельных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и имущественных отношений администрации района (аймака) МО  "</w:t>
      </w:r>
      <w:proofErr w:type="spellStart"/>
      <w:r w:rsidR="00CB06BB">
        <w:rPr>
          <w:rFonts w:ascii="Times New Roman" w:eastAsia="Times New Roman" w:hAnsi="Times New Roman" w:cs="Times New Roman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sz w:val="28"/>
        </w:rPr>
        <w:t xml:space="preserve"> район" при обращении лично или по телефону.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При ответах на телефонные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звонки и личные обращения специалисты отдела строительства, архитектуры, земельных и имущественных отношений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подробно, в вежливой (корректной) форме информируют обратившихся лиц по интересующим вопросам.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Информация по вопросам предоставления муниципальной</w:t>
      </w:r>
      <w:r w:rsidR="00CB06BB">
        <w:rPr>
          <w:rFonts w:ascii="Times New Roman" w:eastAsia="Times New Roman" w:hAnsi="Times New Roman" w:cs="Times New Roman"/>
          <w:sz w:val="28"/>
        </w:rPr>
        <w:t xml:space="preserve"> услуги является открытой и предоставляется путем: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размещения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размещения на Региональном портале государственных и муниципальных услуг Республики Алтай: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http://алтай-госуслуги.рф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(Далее - Портал);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размещения на официальном сайте МФЦ Республики Алтай: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http://www.altai-mfc.ru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проведения консультаций специалистом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отдела строительства, архитектуры, зем</w:t>
      </w:r>
      <w:r>
        <w:rPr>
          <w:rFonts w:ascii="Times New Roman" w:eastAsia="Times New Roman" w:hAnsi="Times New Roman" w:cs="Times New Roman"/>
          <w:sz w:val="28"/>
        </w:rPr>
        <w:t>ельных и имущественных отношений при личном обращении;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использования средств телефонной связи;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размещения на информационном стенде, расположенном в здании администрации района (аймака);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На информационных стендах размещается следующая информация: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и</w:t>
      </w:r>
      <w:r>
        <w:rPr>
          <w:rFonts w:ascii="Times New Roman" w:eastAsia="Times New Roman" w:hAnsi="Times New Roman" w:cs="Times New Roman"/>
          <w:color w:val="000000"/>
          <w:sz w:val="28"/>
        </w:rPr>
        <w:t>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блок-схема предоставления муниципальной услуги согласно приложению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к настоящему административному регламенту;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</w:rPr>
        <w:t>график приема граждан по личным вопросам начальником отдела строительства, архитектуры, земельных и имущественных отношений;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порядок получения гражданами консультаций;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 перечень документов, необходимых для предоставления услуги, и источники получения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данных документов (орган, организация и их местонахождение);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района (аймака) МО «</w:t>
      </w:r>
      <w:proofErr w:type="spellStart"/>
      <w:r w:rsidR="00CB06BB">
        <w:rPr>
          <w:rFonts w:ascii="Times New Roman" w:eastAsia="Times New Roman" w:hAnsi="Times New Roman" w:cs="Times New Roman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sz w:val="28"/>
        </w:rPr>
        <w:t xml:space="preserve"> район», информацию по в</w:t>
      </w:r>
      <w:r w:rsidR="00CB06BB">
        <w:rPr>
          <w:rFonts w:ascii="Times New Roman" w:eastAsia="Times New Roman" w:hAnsi="Times New Roman" w:cs="Times New Roman"/>
          <w:sz w:val="28"/>
        </w:rPr>
        <w:t>опросам предоставления муниципальной услуги в части приема заявления и документов в МФЦ заявитель может получить: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по адресу - 649000, г. Горно-Алтайск,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Чаптынова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28;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 телефонам - 8 (388-22) 66-2-33, факс: 8 (388-22) 2-32-11;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по электронной </w:t>
      </w:r>
      <w:r>
        <w:rPr>
          <w:rFonts w:ascii="Times New Roman" w:eastAsia="Times New Roman" w:hAnsi="Times New Roman" w:cs="Times New Roman"/>
          <w:sz w:val="28"/>
        </w:rPr>
        <w:t xml:space="preserve">почте -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mfc-altai@mail.ru.</w:t>
        </w:r>
      </w:hyperlink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График работы МФЦ:</w:t>
      </w:r>
    </w:p>
    <w:p w:rsidR="00A459A1" w:rsidRDefault="00CB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- пятница: с 8.00 до 19.00 часов без перерыва, суббота: с 9.00 до 13.00 часов.</w:t>
      </w:r>
    </w:p>
    <w:p w:rsidR="00A459A1" w:rsidRDefault="00A4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II. Стандарт предоставления государственной или муниципальной услуг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</w:p>
    <w:p w:rsidR="00A459A1" w:rsidRDefault="00A4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Наименование муниципальной услуги: «Выдача выписки из реестра муниципальной собственности».</w:t>
      </w: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9A1" w:rsidRDefault="00CB06B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Наименование органа, предоставляющего муниципальную услугу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Муниципальная услуга предоставляется отделом строительства, архитектуры, земельных и имущественных отношений администрации района (аймака) МО "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район".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 xml:space="preserve">В соответствии с пунктом 3 статьи 7 Федерального закона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210 устанавливается запрет на требо</w:t>
      </w:r>
      <w:r w:rsidR="00CB06BB">
        <w:rPr>
          <w:rFonts w:ascii="Times New Roman" w:eastAsia="Times New Roman" w:hAnsi="Times New Roman" w:cs="Times New Roman"/>
          <w:sz w:val="28"/>
        </w:rPr>
        <w:t>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</w:t>
      </w:r>
      <w:r w:rsidR="00CB06BB">
        <w:rPr>
          <w:rFonts w:ascii="Times New Roman" w:eastAsia="Times New Roman" w:hAnsi="Times New Roman" w:cs="Times New Roman"/>
          <w:sz w:val="28"/>
        </w:rPr>
        <w:t>вляются необходимыми и обязательными для предоставления муниципальных услуг, утвержденный МО «</w:t>
      </w:r>
      <w:proofErr w:type="spellStart"/>
      <w:r w:rsidR="00CB06BB">
        <w:rPr>
          <w:rFonts w:ascii="Times New Roman" w:eastAsia="Times New Roman" w:hAnsi="Times New Roman" w:cs="Times New Roman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sz w:val="28"/>
        </w:rPr>
        <w:t xml:space="preserve"> район».</w:t>
      </w:r>
      <w:proofErr w:type="gramEnd"/>
    </w:p>
    <w:p w:rsidR="00A459A1" w:rsidRDefault="00A4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результата предоставления муниципальной услуги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A459A1" w:rsidRDefault="00CB06BB">
      <w:pPr>
        <w:widowControl w:val="0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выписки из реестра муниципальной собственности;</w:t>
      </w:r>
    </w:p>
    <w:p w:rsidR="00A459A1" w:rsidRDefault="00CB06BB">
      <w:pPr>
        <w:widowControl w:val="0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выдаче выписки из реестра муниципальной собственности.</w:t>
      </w:r>
    </w:p>
    <w:p w:rsidR="00A459A1" w:rsidRDefault="00A459A1">
      <w:pPr>
        <w:widowControl w:val="0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предоставления муниципальной ус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луги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Сроки предоставления муниципальной услуги: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Максимальный срок предоставления муниципальной услуги составляет 5 рабочих дней.</w:t>
      </w:r>
    </w:p>
    <w:p w:rsidR="00B228F4" w:rsidRPr="00B228F4" w:rsidRDefault="00B228F4" w:rsidP="00B22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услуги, с ука</w:t>
      </w:r>
      <w:r>
        <w:rPr>
          <w:rFonts w:ascii="Times New Roman" w:eastAsia="Times New Roman" w:hAnsi="Times New Roman" w:cs="Times New Roman"/>
          <w:b/>
          <w:sz w:val="28"/>
        </w:rPr>
        <w:t>занием их реквизитов и источников официального опубликования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Гражданский кодекс Российской Федерации от 30 ноября 1994 года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51-ФЗ («Российская газета» </w:t>
      </w:r>
      <w:r w:rsidR="00CB06BB">
        <w:rPr>
          <w:rFonts w:ascii="Times New Roman" w:eastAsia="Times New Roman" w:hAnsi="Times New Roman" w:cs="Times New Roman"/>
          <w:sz w:val="28"/>
        </w:rPr>
        <w:t xml:space="preserve">от 8 декабря 1994г.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238-239, в Собрании законодательства Российской Федерации от 5 декабря 1994г.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32 ст.3301; от 26.01.1996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14-ФЗ); 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Земельный кодекс Российской Федерации от 25 октября 2001г.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136-ФЗ («Российская газета» от 30 октября 2001г.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211-21</w:t>
      </w:r>
      <w:r w:rsidR="00CB06BB">
        <w:rPr>
          <w:rFonts w:ascii="Times New Roman" w:eastAsia="Times New Roman" w:hAnsi="Times New Roman" w:cs="Times New Roman"/>
          <w:sz w:val="28"/>
        </w:rPr>
        <w:t xml:space="preserve">2,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Парламентская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газета» от 30 октября 2001г.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204-205, в Собрании законодательства </w:t>
      </w:r>
      <w:r w:rsidR="00CB06BB">
        <w:rPr>
          <w:rFonts w:ascii="Times New Roman" w:eastAsia="Times New Roman" w:hAnsi="Times New Roman" w:cs="Times New Roman"/>
          <w:sz w:val="28"/>
        </w:rPr>
        <w:lastRenderedPageBreak/>
        <w:t xml:space="preserve">Российской Федерации от 29 октября 2001г.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44 ст.4147);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Федеральный закон Российской Федерации «Об обеспечении доступа к информации о деятельности государственных орга</w:t>
      </w:r>
      <w:r w:rsidR="00CB06BB">
        <w:rPr>
          <w:rFonts w:ascii="Times New Roman" w:eastAsia="Times New Roman" w:hAnsi="Times New Roman" w:cs="Times New Roman"/>
          <w:sz w:val="28"/>
        </w:rPr>
        <w:t xml:space="preserve">нов и органов местного самоуправления» от 09.02.2009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8-ФЗ;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Федеральный закон Российской Федерации «О порядке рассмотрения обращений граждан Российской Федерации» от 21.04.2006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59-ФЗ;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Федеральный закон Российской Федерации «Об организации предоставления</w:t>
      </w:r>
      <w:r w:rsidR="00CB06BB">
        <w:rPr>
          <w:rFonts w:ascii="Times New Roman" w:eastAsia="Times New Roman" w:hAnsi="Times New Roman" w:cs="Times New Roman"/>
          <w:sz w:val="28"/>
        </w:rPr>
        <w:t xml:space="preserve"> государственных и муниципальных услуг» от 27.07.2010г.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210-ФЗ;</w:t>
      </w:r>
    </w:p>
    <w:p w:rsidR="00A459A1" w:rsidRDefault="00FA7A83" w:rsidP="00FA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Федеральный закон Российской Федерации «Об общих принципах организации местного самоуправления в Российской Федерации» от 06.10.2003г.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131-ФЗ;</w:t>
      </w:r>
    </w:p>
    <w:p w:rsidR="00A459A1" w:rsidRDefault="00A459A1" w:rsidP="00B228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документов, необходим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том числе в электронной форме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Муниципальная услуга предоставляется при поступлении в отдел </w:t>
      </w:r>
      <w:r w:rsidR="00CB06B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следующих документов</w:t>
      </w:r>
      <w:r w:rsidR="00CB06BB">
        <w:rPr>
          <w:rFonts w:ascii="Times New Roman" w:eastAsia="Times New Roman" w:hAnsi="Times New Roman" w:cs="Times New Roman"/>
          <w:sz w:val="28"/>
        </w:rPr>
        <w:t>:</w:t>
      </w:r>
    </w:p>
    <w:p w:rsidR="00A459A1" w:rsidRDefault="00CB06BB">
      <w:pPr>
        <w:widowControl w:val="0"/>
        <w:numPr>
          <w:ilvl w:val="0"/>
          <w:numId w:val="10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A459A1" w:rsidRDefault="00CB06BB">
      <w:pPr>
        <w:widowControl w:val="0"/>
        <w:numPr>
          <w:ilvl w:val="0"/>
          <w:numId w:val="10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A459A1" w:rsidRDefault="00CB06BB">
      <w:pPr>
        <w:widowControl w:val="0"/>
        <w:numPr>
          <w:ilvl w:val="0"/>
          <w:numId w:val="10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документа, удостоверяющего</w:t>
      </w:r>
      <w:r>
        <w:rPr>
          <w:rFonts w:ascii="Times New Roman" w:eastAsia="Times New Roman" w:hAnsi="Times New Roman" w:cs="Times New Roman"/>
          <w:sz w:val="28"/>
        </w:rPr>
        <w:t xml:space="preserve"> права (полномочия) представителя физического или юридического лица, если с заявлением обращается законный представитель заявителя (заявителей).</w:t>
      </w:r>
    </w:p>
    <w:p w:rsidR="00A459A1" w:rsidRDefault="00A459A1">
      <w:pPr>
        <w:widowControl w:val="0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документов, необходимых в соответствии с нормативными правовыми актами для предоставлен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елями, в том числе в электронной форме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службы, и которые представляются в отдел строительства, архитектуры, земельных и имущес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твенных отношений заявителями, являются:</w:t>
      </w:r>
    </w:p>
    <w:p w:rsidR="00A459A1" w:rsidRDefault="00CB06B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выписка из государственного реестра юридических лиц;</w:t>
      </w:r>
    </w:p>
    <w:p w:rsidR="00A459A1" w:rsidRDefault="00CB06B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выписка из государственного реестра индивидуальных предпринимателей;</w:t>
      </w:r>
    </w:p>
    <w:p w:rsidR="00A459A1" w:rsidRDefault="00CB06BB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 строительства, архитектуры, земельных и имущественных отношений не вправе требовать от </w:t>
      </w:r>
      <w:r>
        <w:rPr>
          <w:rFonts w:ascii="Times New Roman" w:eastAsia="Times New Roman" w:hAnsi="Times New Roman" w:cs="Times New Roman"/>
          <w:color w:val="000000"/>
          <w:sz w:val="28"/>
        </w:rPr>
        <w:t>заявителя:</w:t>
      </w:r>
    </w:p>
    <w:p w:rsidR="00A459A1" w:rsidRDefault="00CB06B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59A1" w:rsidRDefault="00CB06B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</w:t>
      </w:r>
      <w:r>
        <w:rPr>
          <w:rFonts w:ascii="Times New Roman" w:eastAsia="Times New Roman" w:hAnsi="Times New Roman" w:cs="Times New Roman"/>
          <w:sz w:val="28"/>
        </w:rPr>
        <w:t>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</w:t>
      </w:r>
      <w:r>
        <w:rPr>
          <w:rFonts w:ascii="Times New Roman" w:eastAsia="Times New Roman" w:hAnsi="Times New Roman" w:cs="Times New Roman"/>
          <w:sz w:val="28"/>
        </w:rPr>
        <w:t>ии, предоставляемых в результате предоставления необходимых и обязательных услуг.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За заявителем остается право по собственной инициативе </w:t>
      </w:r>
      <w:proofErr w:type="gramStart"/>
      <w:r w:rsidR="00CB06BB">
        <w:rPr>
          <w:rFonts w:ascii="Times New Roman" w:eastAsia="Times New Roman" w:hAnsi="Times New Roman" w:cs="Times New Roman"/>
          <w:color w:val="000000"/>
          <w:sz w:val="28"/>
        </w:rPr>
        <w:t>предоставить документы</w:t>
      </w:r>
      <w:proofErr w:type="gramEnd"/>
      <w:r w:rsidR="00CB06BB">
        <w:rPr>
          <w:rFonts w:ascii="Times New Roman" w:eastAsia="Times New Roman" w:hAnsi="Times New Roman" w:cs="Times New Roman"/>
          <w:color w:val="000000"/>
          <w:sz w:val="28"/>
        </w:rPr>
        <w:t>, необходимые в соответствии с нормативными правовыми актами для предоставления муниципальной усл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уги из данного перечня. </w:t>
      </w:r>
    </w:p>
    <w:p w:rsidR="00A459A1" w:rsidRDefault="00A459A1" w:rsidP="00B228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 w:rsidP="00B2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59A1" w:rsidRDefault="00FA7A83" w:rsidP="00FA7A83">
      <w:pPr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приеме документов, необходимых для предоставления муниципальной услуги, действующим законо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дательством Российской Федерации не предусмотрены.</w:t>
      </w:r>
    </w:p>
    <w:p w:rsidR="00A459A1" w:rsidRDefault="00A459A1" w:rsidP="00B228F4">
      <w:pPr>
        <w:spacing w:after="0" w:line="240" w:lineRule="auto"/>
        <w:ind w:left="2013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 w:rsidP="00B2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оснований для отказа или приостановления предоставления муниципальной услуги</w:t>
      </w:r>
    </w:p>
    <w:p w:rsidR="00A459A1" w:rsidRDefault="00FA7A83" w:rsidP="00FA7A83">
      <w:pPr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не может быть приостановлено. Заявителю может быть отказано в предос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тавлении муниципальной услуги по следующим основаниям:</w:t>
      </w:r>
    </w:p>
    <w:p w:rsidR="00A459A1" w:rsidRDefault="00CB06BB">
      <w:pPr>
        <w:widowControl w:val="0"/>
        <w:numPr>
          <w:ilvl w:val="0"/>
          <w:numId w:val="1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заявлением обратилось ненадлежащее лицо;</w:t>
      </w:r>
    </w:p>
    <w:p w:rsidR="00A459A1" w:rsidRDefault="00CB06BB">
      <w:pPr>
        <w:widowControl w:val="0"/>
        <w:numPr>
          <w:ilvl w:val="0"/>
          <w:numId w:val="1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недостоверность предоставленных сведений;</w:t>
      </w:r>
    </w:p>
    <w:p w:rsidR="00A459A1" w:rsidRDefault="00CB06BB">
      <w:pPr>
        <w:widowControl w:val="0"/>
        <w:numPr>
          <w:ilvl w:val="0"/>
          <w:numId w:val="1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</w:t>
      </w:r>
      <w:r>
        <w:rPr>
          <w:rFonts w:ascii="Times New Roman" w:eastAsia="Times New Roman" w:hAnsi="Times New Roman" w:cs="Times New Roman"/>
          <w:sz w:val="28"/>
        </w:rPr>
        <w:t>ия в предоставленных документах;</w:t>
      </w:r>
    </w:p>
    <w:p w:rsidR="00A459A1" w:rsidRDefault="00CB06BB">
      <w:pPr>
        <w:widowControl w:val="0"/>
        <w:numPr>
          <w:ilvl w:val="0"/>
          <w:numId w:val="1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исполнены карандашом;</w:t>
      </w:r>
    </w:p>
    <w:p w:rsidR="00A459A1" w:rsidRDefault="00CB06BB">
      <w:pPr>
        <w:widowControl w:val="0"/>
        <w:numPr>
          <w:ilvl w:val="0"/>
          <w:numId w:val="1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A459A1" w:rsidRDefault="00CB06BB">
      <w:pPr>
        <w:widowControl w:val="0"/>
        <w:numPr>
          <w:ilvl w:val="0"/>
          <w:numId w:val="11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непредставление или неполное представление документов, необходимых для получения услу</w:t>
      </w:r>
      <w:r>
        <w:rPr>
          <w:rFonts w:ascii="Times New Roman" w:eastAsia="Times New Roman" w:hAnsi="Times New Roman" w:cs="Times New Roman"/>
          <w:sz w:val="28"/>
        </w:rPr>
        <w:t>ги.</w:t>
      </w:r>
    </w:p>
    <w:p w:rsidR="00A459A1" w:rsidRDefault="00A459A1" w:rsidP="00B228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Услуги, кот</w:t>
      </w:r>
      <w:r w:rsidR="00CB06BB">
        <w:rPr>
          <w:rFonts w:ascii="Times New Roman" w:eastAsia="Times New Roman" w:hAnsi="Times New Roman" w:cs="Times New Roman"/>
          <w:sz w:val="28"/>
        </w:rPr>
        <w:t>орые являются необходимыми и обязательными для предоставления муниципальной услуги, не предусмотрены.</w:t>
      </w: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Плата за предоставление мун</w:t>
      </w:r>
      <w:r w:rsidR="00CB06BB">
        <w:rPr>
          <w:rFonts w:ascii="Times New Roman" w:eastAsia="Times New Roman" w:hAnsi="Times New Roman" w:cs="Times New Roman"/>
          <w:sz w:val="28"/>
        </w:rPr>
        <w:t>иципальной услуги в соответствии с действующим законодательством Российской Федерации не предусмотрена.</w:t>
      </w:r>
    </w:p>
    <w:p w:rsidR="00A459A1" w:rsidRDefault="00A459A1">
      <w:pPr>
        <w:widowControl w:val="0"/>
        <w:tabs>
          <w:tab w:val="left" w:pos="-360"/>
          <w:tab w:val="left" w:pos="1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ги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Срок ожидания в очереди при подаче заявления и при получении результата предоставления муниципально</w:t>
      </w:r>
      <w:r w:rsidR="00CB06BB">
        <w:rPr>
          <w:rFonts w:ascii="Times New Roman" w:eastAsia="Times New Roman" w:hAnsi="Times New Roman" w:cs="Times New Roman"/>
          <w:sz w:val="28"/>
        </w:rPr>
        <w:t>й услуги составляет 15 минут.</w:t>
      </w:r>
    </w:p>
    <w:p w:rsidR="00A459A1" w:rsidRDefault="00A459A1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A459A1" w:rsidRDefault="00A459A1">
      <w:pPr>
        <w:widowControl w:val="0"/>
        <w:tabs>
          <w:tab w:val="left" w:pos="-360"/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widowControl w:val="0"/>
        <w:tabs>
          <w:tab w:val="left" w:pos="-360"/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местам предоставления муниципальной услуги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Муниципальная услуга предоставл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яется в здании администрации района (аймака) МО "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район". Центральный вход здания оборудован вывеской, содержащей информацию о наименовании. 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На территории, прилегающей к зданию, предусмотрены места для парковки автотранспортных средств. Доступ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для граждан к парковочным местам является бесплатным.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Территория здания оборудована пандусами для доступа граждан с ограниченными возможностями.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Муниципальная услуга предоставляется специалистами отдела  строительства, архитектуры, земельных и имущественных отношений в кабинетах, расположенных в здании.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Данные кабинеты соответствуют санитарно-эпидемиологическим правилам и нормативам и оборудованы п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ротивопожарной системой и средствами пожаротушения.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При организации рабочих мест предусмот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рена возможность свободного входа и выхода из помещения.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здании администрации  района (аймака) М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О "</w:t>
      </w:r>
      <w:proofErr w:type="spellStart"/>
      <w:r w:rsidR="00CB06BB">
        <w:rPr>
          <w:rFonts w:ascii="Times New Roman" w:eastAsia="Times New Roman" w:hAnsi="Times New Roman" w:cs="Times New Roman"/>
          <w:color w:val="000000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район".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Вход и передвижение по помещениям, в которых проводится личный прием, не должны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создавать затруднений для лиц с ограниченными возможностями здоровья (наличие пандусов).</w:t>
      </w:r>
    </w:p>
    <w:p w:rsidR="00A459A1" w:rsidRDefault="00A459A1" w:rsidP="00B228F4">
      <w:pPr>
        <w:spacing w:after="0" w:line="240" w:lineRule="auto"/>
        <w:ind w:left="201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tabs>
          <w:tab w:val="left" w:pos="-360"/>
          <w:tab w:val="left" w:pos="180"/>
        </w:tabs>
        <w:spacing w:after="0" w:line="240" w:lineRule="auto"/>
        <w:ind w:left="567"/>
        <w:jc w:val="center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</w:t>
      </w:r>
      <w:r>
        <w:rPr>
          <w:rFonts w:ascii="Times New Roman" w:eastAsia="Times New Roman" w:hAnsi="Times New Roman" w:cs="Times New Roman"/>
          <w:b/>
          <w:sz w:val="28"/>
        </w:rPr>
        <w:t>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Показателями доступности муниципальной услуги яв</w:t>
      </w:r>
      <w:r w:rsidR="00CB06BB">
        <w:rPr>
          <w:rFonts w:ascii="Times New Roman" w:eastAsia="Times New Roman" w:hAnsi="Times New Roman" w:cs="Times New Roman"/>
          <w:sz w:val="28"/>
        </w:rPr>
        <w:t>ляются:</w:t>
      </w:r>
    </w:p>
    <w:p w:rsidR="00A459A1" w:rsidRDefault="00CB06BB">
      <w:pPr>
        <w:numPr>
          <w:ilvl w:val="0"/>
          <w:numId w:val="1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района (аймака) МО "</w:t>
      </w:r>
      <w:proofErr w:type="spellStart"/>
      <w:r>
        <w:rPr>
          <w:rFonts w:ascii="Times New Roman" w:eastAsia="Times New Roman" w:hAnsi="Times New Roman" w:cs="Times New Roman"/>
          <w:sz w:val="28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и в средствах массовой информации;</w:t>
      </w:r>
    </w:p>
    <w:p w:rsidR="00A459A1" w:rsidRDefault="00CB06BB">
      <w:pPr>
        <w:numPr>
          <w:ilvl w:val="0"/>
          <w:numId w:val="1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</w:t>
      </w:r>
      <w:r>
        <w:rPr>
          <w:rFonts w:ascii="Times New Roman" w:eastAsia="Times New Roman" w:hAnsi="Times New Roman" w:cs="Times New Roman"/>
          <w:sz w:val="28"/>
        </w:rPr>
        <w:t>тавителей), в целях соблюдения установленных административным регламентом сроков предоставления муниципальной услуги;</w:t>
      </w:r>
    </w:p>
    <w:p w:rsidR="00A459A1" w:rsidRDefault="00CB06BB">
      <w:pPr>
        <w:numPr>
          <w:ilvl w:val="0"/>
          <w:numId w:val="1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</w:t>
      </w:r>
      <w:r>
        <w:rPr>
          <w:rFonts w:ascii="Times New Roman" w:eastAsia="Times New Roman" w:hAnsi="Times New Roman" w:cs="Times New Roman"/>
          <w:sz w:val="28"/>
        </w:rPr>
        <w:t>г;</w:t>
      </w:r>
    </w:p>
    <w:p w:rsidR="00A459A1" w:rsidRDefault="00CB06BB">
      <w:pPr>
        <w:numPr>
          <w:ilvl w:val="0"/>
          <w:numId w:val="1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459A1" w:rsidRDefault="00CB06BB">
      <w:pPr>
        <w:numPr>
          <w:ilvl w:val="0"/>
          <w:numId w:val="18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возможности получения инфор</w:t>
      </w:r>
      <w:r>
        <w:rPr>
          <w:rFonts w:ascii="Times New Roman" w:eastAsia="Times New Roman" w:hAnsi="Times New Roman" w:cs="Times New Roman"/>
          <w:sz w:val="28"/>
        </w:rPr>
        <w:t>мации о ходе предоставления муниципальной услуги, в том числе с использованием информационно-коммуникационных технологий.</w:t>
      </w:r>
    </w:p>
    <w:p w:rsidR="00A459A1" w:rsidRDefault="00A459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Показателями качества оказания муниципальной услуги являются: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муниципальной услуги;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наглядность форм размещаемой информации о порядке предоставления муниципальной услуги;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</w:t>
      </w:r>
      <w:r>
        <w:rPr>
          <w:rFonts w:ascii="Times New Roman" w:eastAsia="Times New Roman" w:hAnsi="Times New Roman" w:cs="Times New Roman"/>
          <w:sz w:val="28"/>
        </w:rPr>
        <w:t>альной услуги и сроков выполнения административных процедур при предоставлении муниципальной услуги;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очередей при приеме документов от заявителей (их представителей);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на действия (бездействие) муниципальных гражданс</w:t>
      </w:r>
      <w:r>
        <w:rPr>
          <w:rFonts w:ascii="Times New Roman" w:eastAsia="Times New Roman" w:hAnsi="Times New Roman" w:cs="Times New Roman"/>
          <w:sz w:val="28"/>
        </w:rPr>
        <w:t>ких служащих;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Взаимодействие заявителя со специалистами отдела строительства, архитектуры, земельных и имущественны</w:t>
      </w:r>
      <w:r w:rsidR="00CB06BB">
        <w:rPr>
          <w:rFonts w:ascii="Times New Roman" w:eastAsia="Times New Roman" w:hAnsi="Times New Roman" w:cs="Times New Roman"/>
          <w:sz w:val="28"/>
        </w:rPr>
        <w:t>х отношений, МФЦ, иными должностными лицами  осуществляется при личном обращении заявителя: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документов, необходимых для предоставления муниципальной услуги;</w:t>
      </w:r>
    </w:p>
    <w:p w:rsidR="00A459A1" w:rsidRDefault="00CB06BB">
      <w:pPr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получением результата предоставления муниципальной услуги.</w:t>
      </w: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Продолжительность взаимоде</w:t>
      </w:r>
      <w:r w:rsidR="00CB06BB">
        <w:rPr>
          <w:rFonts w:ascii="Times New Roman" w:eastAsia="Times New Roman" w:hAnsi="Times New Roman" w:cs="Times New Roman"/>
          <w:sz w:val="28"/>
        </w:rPr>
        <w:t>йствия заявителя со специалистами отдела  строительства, архитектуры, земельных и имущественных отношений,</w:t>
      </w:r>
      <w:r w:rsidR="00CB06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B06BB">
        <w:rPr>
          <w:rFonts w:ascii="Times New Roman" w:eastAsia="Times New Roman" w:hAnsi="Times New Roman" w:cs="Times New Roman"/>
          <w:sz w:val="28"/>
        </w:rPr>
        <w:t>МФЦ при предоставлении муниципальной услуги составляет:</w:t>
      </w:r>
    </w:p>
    <w:p w:rsidR="00A459A1" w:rsidRDefault="00CB06BB">
      <w:pPr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документов, указанных в пунктах 9, 10 настоящего административного регламента, нео</w:t>
      </w:r>
      <w:r>
        <w:rPr>
          <w:rFonts w:ascii="Times New Roman" w:eastAsia="Times New Roman" w:hAnsi="Times New Roman" w:cs="Times New Roman"/>
          <w:sz w:val="28"/>
        </w:rPr>
        <w:t>бходимых для предоставления муниципальной услуги, от 5 до 15 минут;</w:t>
      </w:r>
    </w:p>
    <w:p w:rsidR="00A459A1" w:rsidRDefault="00CB06BB">
      <w:pPr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получении результата предоставления муниципальной услуги не более 15 минут.</w:t>
      </w:r>
    </w:p>
    <w:p w:rsidR="00A459A1" w:rsidRDefault="00A459A1" w:rsidP="00B228F4">
      <w:pPr>
        <w:spacing w:after="0" w:line="240" w:lineRule="auto"/>
        <w:ind w:left="144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widowControl w:val="0"/>
        <w:tabs>
          <w:tab w:val="left" w:pos="-360"/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459A1" w:rsidRDefault="00FA7A83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Предоставление муниципальной услуги может быть организовано на базе м</w:t>
      </w:r>
      <w:r w:rsidR="00CB06BB">
        <w:rPr>
          <w:rFonts w:ascii="Times New Roman" w:eastAsia="Times New Roman" w:hAnsi="Times New Roman" w:cs="Times New Roman"/>
          <w:sz w:val="28"/>
        </w:rPr>
        <w:t>ногофункциональных центров предоставления государственных и муниципальных услуг.</w:t>
      </w:r>
    </w:p>
    <w:p w:rsidR="00A459A1" w:rsidRDefault="00FA7A83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ента через </w:t>
      </w:r>
      <w:r w:rsidR="00CB06BB">
        <w:rPr>
          <w:rFonts w:ascii="Times New Roman" w:eastAsia="Times New Roman" w:hAnsi="Times New Roman" w:cs="Times New Roman"/>
          <w:sz w:val="28"/>
        </w:rPr>
        <w:t>Региональный портал государственных и муниципальных услуг Республики Алтай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 путем заполнения специальной интерактивной формы (с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предоставлением возможности автоматической идентификации (нумерации) обращений; использования личного кабинета для обе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спечения однозначной и конфиденциальной доставки промежуточных сообщений и ответа заявителю в электронном виде).</w:t>
      </w:r>
    </w:p>
    <w:p w:rsidR="00A459A1" w:rsidRDefault="00FA7A83" w:rsidP="00B22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="00CB06BB">
        <w:rPr>
          <w:rFonts w:ascii="Times New Roman" w:eastAsia="Times New Roman" w:hAnsi="Times New Roman" w:cs="Times New Roman"/>
          <w:sz w:val="28"/>
        </w:rPr>
        <w:t>Региональном портале государственных и мун</w:t>
      </w:r>
      <w:r w:rsidR="00CB06BB">
        <w:rPr>
          <w:rFonts w:ascii="Times New Roman" w:eastAsia="Times New Roman" w:hAnsi="Times New Roman" w:cs="Times New Roman"/>
          <w:sz w:val="28"/>
        </w:rPr>
        <w:t>иципальных услуг Республики Алтай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459A1" w:rsidRDefault="00FA7A83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A459A1" w:rsidRDefault="00FA7A83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При направлении заявления и документов (содержащихся в ни</w:t>
      </w:r>
      <w:r w:rsidR="00CB06BB">
        <w:rPr>
          <w:rFonts w:ascii="Times New Roman" w:eastAsia="Times New Roman" w:hAnsi="Times New Roman" w:cs="Times New Roman"/>
          <w:sz w:val="28"/>
        </w:rPr>
        <w:t>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A459A1" w:rsidRDefault="00A4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III. Состав, последовательность и сроки выполнения административных процедур, требова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ния к порядку их исполнения, в том числе особенности выполнения административных процедур в электронной форме</w:t>
      </w:r>
    </w:p>
    <w:p w:rsidR="00A459A1" w:rsidRDefault="00A4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FA7A83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</w:t>
      </w:r>
      <w:r w:rsidR="00CB06BB">
        <w:rPr>
          <w:rFonts w:ascii="Segoe UI Symbol" w:eastAsia="Segoe UI Symbol" w:hAnsi="Segoe UI Symbol" w:cs="Segoe UI Symbol"/>
          <w:sz w:val="28"/>
        </w:rPr>
        <w:t>№</w:t>
      </w:r>
      <w:r w:rsidR="00CB06BB">
        <w:rPr>
          <w:rFonts w:ascii="Times New Roman" w:eastAsia="Times New Roman" w:hAnsi="Times New Roman" w:cs="Times New Roman"/>
          <w:sz w:val="28"/>
        </w:rPr>
        <w:t xml:space="preserve"> 1 к настоящем</w:t>
      </w:r>
      <w:r w:rsidR="00CB06BB">
        <w:rPr>
          <w:rFonts w:ascii="Times New Roman" w:eastAsia="Times New Roman" w:hAnsi="Times New Roman" w:cs="Times New Roman"/>
          <w:sz w:val="28"/>
        </w:rPr>
        <w:t>у Регламенту:</w:t>
      </w:r>
    </w:p>
    <w:p w:rsidR="00A459A1" w:rsidRDefault="00CB06BB">
      <w:pPr>
        <w:numPr>
          <w:ilvl w:val="0"/>
          <w:numId w:val="2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 на предоставление муниципальной услуги;</w:t>
      </w:r>
    </w:p>
    <w:p w:rsidR="00A459A1" w:rsidRDefault="00CB06BB">
      <w:pPr>
        <w:numPr>
          <w:ilvl w:val="0"/>
          <w:numId w:val="2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муниципальной услуги.</w:t>
      </w:r>
    </w:p>
    <w:p w:rsidR="00A459A1" w:rsidRDefault="00A459A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widowControl w:val="0"/>
        <w:tabs>
          <w:tab w:val="left" w:pos="-360"/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 и регистрация заявления на предоставление муниципальной услуги</w:t>
      </w:r>
    </w:p>
    <w:p w:rsidR="00A459A1" w:rsidRDefault="00BE3251" w:rsidP="00BE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Заявитель может представить заявление и документы следующими способами:</w:t>
      </w:r>
    </w:p>
    <w:p w:rsidR="00A459A1" w:rsidRDefault="00CB06BB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или через МФЦ (при обращении через МФЦ);</w:t>
      </w:r>
    </w:p>
    <w:p w:rsidR="00A459A1" w:rsidRDefault="00CB06BB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по почте;</w:t>
      </w:r>
    </w:p>
    <w:p w:rsidR="00A459A1" w:rsidRDefault="00CB06BB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отправить на электронную почту;</w:t>
      </w:r>
    </w:p>
    <w:p w:rsidR="00A459A1" w:rsidRDefault="00CB06BB">
      <w:pPr>
        <w:numPr>
          <w:ilvl w:val="0"/>
          <w:numId w:val="2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обратиться через Региональный портал государственных и муниципальных услуг Республики</w:t>
      </w:r>
      <w:r>
        <w:rPr>
          <w:rFonts w:ascii="Times New Roman" w:eastAsia="Times New Roman" w:hAnsi="Times New Roman" w:cs="Times New Roman"/>
          <w:sz w:val="28"/>
        </w:rPr>
        <w:t xml:space="preserve"> Алтай. </w:t>
      </w:r>
    </w:p>
    <w:p w:rsidR="00A459A1" w:rsidRDefault="00BE3251" w:rsidP="00BE3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</w:t>
      </w:r>
      <w:r w:rsidR="00CB06BB">
        <w:rPr>
          <w:rFonts w:ascii="Times New Roman" w:eastAsia="Times New Roman" w:hAnsi="Times New Roman" w:cs="Times New Roman"/>
          <w:sz w:val="28"/>
        </w:rPr>
        <w:t xml:space="preserve">мственного взаимодействия. После получения полного пакета документов в течение 3 рабочих дней, специалист МФЦ подшивает их и отправляет курьером специалисту отдела по земельным и имущественным отношениям.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B06BB">
        <w:rPr>
          <w:rFonts w:ascii="Times New Roman" w:eastAsia="Times New Roman" w:hAnsi="Times New Roman" w:cs="Times New Roman"/>
          <w:sz w:val="28"/>
        </w:rPr>
        <w:t>Специалист принимает заявление и пакет документов и</w:t>
      </w:r>
      <w:r w:rsidR="00CB06BB">
        <w:rPr>
          <w:rFonts w:ascii="Times New Roman" w:eastAsia="Times New Roman" w:hAnsi="Times New Roman" w:cs="Times New Roman"/>
          <w:sz w:val="28"/>
        </w:rPr>
        <w:t xml:space="preserve">з МФЦ и </w:t>
      </w:r>
      <w:r w:rsidR="00CB06BB">
        <w:rPr>
          <w:rFonts w:ascii="Times New Roman" w:eastAsia="Times New Roman" w:hAnsi="Times New Roman" w:cs="Times New Roman"/>
          <w:sz w:val="28"/>
        </w:rPr>
        <w:lastRenderedPageBreak/>
        <w:t>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 подачи заявки при личном обращении заявителя, по почте прием документов осуществляет специалист, от</w:t>
      </w:r>
      <w:r w:rsidR="00CB06BB">
        <w:rPr>
          <w:rFonts w:ascii="Times New Roman" w:eastAsia="Times New Roman" w:hAnsi="Times New Roman" w:cs="Times New Roman"/>
          <w:sz w:val="28"/>
        </w:rPr>
        <w:t xml:space="preserve">ветственный за прием документов и принимает заявление и пакет документов от заявителя и регистрирует их в системе. 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При установлении системой факта отсутствия необходимых к предоставлению заявителем лично документов, системой автоматически формируется увед</w:t>
      </w:r>
      <w:r w:rsidR="00CB06BB">
        <w:rPr>
          <w:rFonts w:ascii="Times New Roman" w:eastAsia="Times New Roman" w:hAnsi="Times New Roman" w:cs="Times New Roman"/>
          <w:sz w:val="28"/>
        </w:rPr>
        <w:t xml:space="preserve">омление о недостаточности пакета документов. 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</w:t>
      </w:r>
      <w:r w:rsidR="00CB06BB">
        <w:rPr>
          <w:rFonts w:ascii="Times New Roman" w:eastAsia="Times New Roman" w:hAnsi="Times New Roman" w:cs="Times New Roman"/>
          <w:sz w:val="28"/>
        </w:rPr>
        <w:t>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</w:t>
      </w:r>
      <w:r w:rsidR="00CB06BB">
        <w:rPr>
          <w:rFonts w:ascii="Times New Roman" w:eastAsia="Times New Roman" w:hAnsi="Times New Roman" w:cs="Times New Roman"/>
          <w:sz w:val="28"/>
        </w:rPr>
        <w:t xml:space="preserve">ие о недостаточности пакета документов и отправляется в личный кабинет заявителя. 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Результатом административной процедуры является прием и регистрация доку</w:t>
      </w:r>
      <w:r w:rsidR="00CB06BB">
        <w:rPr>
          <w:rFonts w:ascii="Times New Roman" w:eastAsia="Times New Roman" w:hAnsi="Times New Roman" w:cs="Times New Roman"/>
          <w:sz w:val="28"/>
        </w:rPr>
        <w:t xml:space="preserve">ментов, представленных заявителем. 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A459A1" w:rsidRDefault="00A459A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Принятие решения о предоставлении муниципальной услуги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</w:t>
      </w:r>
      <w:r w:rsidR="00CB06BB">
        <w:rPr>
          <w:rFonts w:ascii="Times New Roman" w:eastAsia="Times New Roman" w:hAnsi="Times New Roman" w:cs="Times New Roman"/>
          <w:sz w:val="28"/>
        </w:rPr>
        <w:t>тветственного исполнителя для выдачи выписки из реестра муниципальной собственности – специалиста отдела строительства, архитектуры, земельных и имущественных отношений.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После поступления заявления и пакета документов специалисту  система автоматически опр</w:t>
      </w:r>
      <w:r w:rsidR="00CB06BB">
        <w:rPr>
          <w:rFonts w:ascii="Times New Roman" w:eastAsia="Times New Roman" w:hAnsi="Times New Roman" w:cs="Times New Roman"/>
          <w:sz w:val="28"/>
        </w:rPr>
        <w:t>еделяет недостающие документы, и специалист запрашивает их по каналам межведомственного взаимодействия.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Специалист рассматривает пакет документов заявителя. В случае если были выявлены основания для отказа в предоставлении услуги, формируется уведомление о</w:t>
      </w:r>
      <w:r w:rsidR="00CB06BB">
        <w:rPr>
          <w:rFonts w:ascii="Times New Roman" w:eastAsia="Times New Roman" w:hAnsi="Times New Roman" w:cs="Times New Roman"/>
          <w:sz w:val="28"/>
        </w:rPr>
        <w:t>б отказе в предоставлении муниципальной услуги, которое направляется заявителю способом, указанном в заявлении. В случае если специалист не выявил оснований для отказа в предоставлении услуги, он осуществляет подготовку одного из результатов предоставления</w:t>
      </w:r>
      <w:r w:rsidR="00CB06BB">
        <w:rPr>
          <w:rFonts w:ascii="Times New Roman" w:eastAsia="Times New Roman" w:hAnsi="Times New Roman" w:cs="Times New Roman"/>
          <w:sz w:val="28"/>
        </w:rPr>
        <w:t xml:space="preserve"> муниципальной услуги, которое направляется заявителю способом, указанном в заявлении.</w:t>
      </w:r>
    </w:p>
    <w:p w:rsidR="00A459A1" w:rsidRDefault="00A459A1">
      <w:pPr>
        <w:widowControl w:val="0"/>
        <w:tabs>
          <w:tab w:val="left" w:pos="-360"/>
          <w:tab w:val="left" w:pos="1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IV.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исполнением административного регламента </w:t>
      </w:r>
    </w:p>
    <w:p w:rsidR="00A459A1" w:rsidRDefault="00A4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459A1" w:rsidRDefault="00CB06B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и исполнением ответственными должностными</w:t>
      </w:r>
      <w:r>
        <w:rPr>
          <w:rFonts w:ascii="Times New Roman" w:eastAsia="Times New Roman" w:hAnsi="Times New Roman" w:cs="Times New Roman"/>
          <w:b/>
          <w:sz w:val="28"/>
        </w:rPr>
        <w:t xml:space="preserve">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A459A1" w:rsidRDefault="00BE3251" w:rsidP="00B228F4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Текущий контроль надлежащего исполнения служебных обязанностей, </w:t>
      </w:r>
      <w:r w:rsidR="00CB06BB">
        <w:rPr>
          <w:rFonts w:ascii="Times New Roman" w:eastAsia="Times New Roman" w:hAnsi="Times New Roman" w:cs="Times New Roman"/>
          <w:sz w:val="28"/>
        </w:rPr>
        <w:t>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отдела строительства, архитектуры, земельных и имуществе</w:t>
      </w:r>
      <w:r w:rsidR="00CB06BB">
        <w:rPr>
          <w:rFonts w:ascii="Times New Roman" w:eastAsia="Times New Roman" w:hAnsi="Times New Roman" w:cs="Times New Roman"/>
          <w:sz w:val="28"/>
        </w:rPr>
        <w:t>нных отношений.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Отдел строительства, архитектуры, земельных и имущественных отношений</w:t>
      </w:r>
      <w:r w:rsidR="00FA7A83">
        <w:rPr>
          <w:rFonts w:ascii="Times New Roman" w:eastAsia="Times New Roman" w:hAnsi="Times New Roman" w:cs="Times New Roman"/>
          <w:sz w:val="28"/>
        </w:rPr>
        <w:t xml:space="preserve"> </w:t>
      </w:r>
      <w:r w:rsidR="00CB06BB">
        <w:rPr>
          <w:rFonts w:ascii="Times New Roman" w:eastAsia="Times New Roman" w:hAnsi="Times New Roman" w:cs="Times New Roman"/>
          <w:sz w:val="28"/>
        </w:rPr>
        <w:t xml:space="preserve">осуществляет контроль полноты и качества предоставления муниципальной услуги. 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государственной услуги включает в себя проведение проверок, </w:t>
      </w:r>
      <w:r w:rsidR="00CB06BB">
        <w:rPr>
          <w:rFonts w:ascii="Times New Roman" w:eastAsia="Times New Roman" w:hAnsi="Times New Roman" w:cs="Times New Roman"/>
          <w:sz w:val="28"/>
        </w:rPr>
        <w:t>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 xml:space="preserve">Проверки могут быть плановыми (осуществляться на основании годовых планов работы </w:t>
      </w:r>
      <w:r w:rsidR="00CB06BB">
        <w:rPr>
          <w:rFonts w:ascii="Times New Roman" w:eastAsia="Times New Roman" w:hAnsi="Times New Roman" w:cs="Times New Roman"/>
          <w:sz w:val="28"/>
        </w:rPr>
        <w:t>и внеплановыми.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Проверка может проводиться по конкретному заявлению.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</w:t>
      </w:r>
      <w:r w:rsidR="00CB06BB">
        <w:rPr>
          <w:rFonts w:ascii="Times New Roman" w:eastAsia="Times New Roman" w:hAnsi="Times New Roman" w:cs="Times New Roman"/>
          <w:sz w:val="28"/>
        </w:rPr>
        <w:t>едерации.</w:t>
      </w:r>
    </w:p>
    <w:p w:rsidR="00A459A1" w:rsidRDefault="00A459A1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полнотой и качеством исполнения муниципальной услуги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работы. При провер</w:t>
      </w:r>
      <w:r w:rsidR="00CB06BB">
        <w:rPr>
          <w:rFonts w:ascii="Times New Roman" w:eastAsia="Times New Roman" w:hAnsi="Times New Roman" w:cs="Times New Roman"/>
          <w:sz w:val="28"/>
        </w:rPr>
        <w:t xml:space="preserve">ке могут рассматриваться все вопросы, связанные с предоставлением муниципальной услуги (комплексные проверки), или отдельный вопрос,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связанный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с предоставлением муниципальной услуги </w:t>
      </w:r>
      <w:r w:rsidR="00CB06BB">
        <w:rPr>
          <w:rFonts w:ascii="Times New Roman" w:eastAsia="Times New Roman" w:hAnsi="Times New Roman" w:cs="Times New Roman"/>
          <w:sz w:val="28"/>
        </w:rPr>
        <w:lastRenderedPageBreak/>
        <w:t>(тематические проверки). Проверка также может проводиться по конкретному о</w:t>
      </w:r>
      <w:r w:rsidR="00CB06BB">
        <w:rPr>
          <w:rFonts w:ascii="Times New Roman" w:eastAsia="Times New Roman" w:hAnsi="Times New Roman" w:cs="Times New Roman"/>
          <w:sz w:val="28"/>
        </w:rPr>
        <w:t>бращению (жалобе) заявителя.</w:t>
      </w:r>
    </w:p>
    <w:p w:rsidR="00A459A1" w:rsidRDefault="00BE3251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лиц, ответств</w:t>
      </w:r>
      <w:r w:rsidR="00CB06BB">
        <w:rPr>
          <w:rFonts w:ascii="Times New Roman" w:eastAsia="Times New Roman" w:hAnsi="Times New Roman" w:cs="Times New Roman"/>
          <w:sz w:val="28"/>
        </w:rPr>
        <w:t>енного за предоставление муниципальной услуги.</w:t>
      </w:r>
    </w:p>
    <w:p w:rsidR="00A459A1" w:rsidRDefault="00A459A1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По результатам проведен</w:t>
      </w:r>
      <w:r w:rsidR="00CB06BB">
        <w:rPr>
          <w:rFonts w:ascii="Times New Roman" w:eastAsia="Times New Roman" w:hAnsi="Times New Roman" w:cs="Times New Roman"/>
          <w:sz w:val="28"/>
        </w:rPr>
        <w:t>ных проверок, в случае выявления нарушений соблюдения положений административного регламента, виновные должностные лица 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Персон</w:t>
      </w:r>
      <w:r w:rsidR="00CB06BB">
        <w:rPr>
          <w:rFonts w:ascii="Times New Roman" w:eastAsia="Times New Roman" w:hAnsi="Times New Roman" w:cs="Times New Roman"/>
          <w:sz w:val="28"/>
        </w:rPr>
        <w:t>альная ответственность должностных лиц  закрепляется в должностных регламентах в соответствии с требованиями законодательства.</w:t>
      </w:r>
    </w:p>
    <w:p w:rsidR="00A459A1" w:rsidRDefault="00A4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муниципальной услуги, в том числе со стороны гр</w:t>
      </w:r>
      <w:r>
        <w:rPr>
          <w:rFonts w:ascii="Times New Roman" w:eastAsia="Times New Roman" w:hAnsi="Times New Roman" w:cs="Times New Roman"/>
          <w:b/>
          <w:sz w:val="28"/>
        </w:rPr>
        <w:t>аждан, их объединений и организаций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 xml:space="preserve">Граждане, их объединения и организации в случае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выявления фактов нарушения порядка предоставления муниципальной услуги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или ненадлежащего исполнения настоящего административного регламента вправе обратиться с жалобой в ад</w:t>
      </w:r>
      <w:r w:rsidR="00CB06BB">
        <w:rPr>
          <w:rFonts w:ascii="Times New Roman" w:eastAsia="Times New Roman" w:hAnsi="Times New Roman" w:cs="Times New Roman"/>
          <w:sz w:val="28"/>
        </w:rPr>
        <w:t>министрацию района (аймака) МО «</w:t>
      </w:r>
      <w:proofErr w:type="spellStart"/>
      <w:r w:rsidR="00CB06BB">
        <w:rPr>
          <w:rFonts w:ascii="Times New Roman" w:eastAsia="Times New Roman" w:hAnsi="Times New Roman" w:cs="Times New Roman"/>
          <w:sz w:val="28"/>
        </w:rPr>
        <w:t>Онгудайский</w:t>
      </w:r>
      <w:proofErr w:type="spellEnd"/>
      <w:r w:rsidR="00CB06BB"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A459A1" w:rsidRDefault="00CB06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</w:t>
      </w:r>
      <w:r>
        <w:rPr>
          <w:rFonts w:ascii="Times New Roman" w:eastAsia="Times New Roman" w:hAnsi="Times New Roman" w:cs="Times New Roman"/>
          <w:sz w:val="28"/>
        </w:rPr>
        <w:t>ностного лица) к дисциплинарной ответственности в порядке, установленном законодательством Российской Федерации.</w:t>
      </w:r>
    </w:p>
    <w:p w:rsidR="00A459A1" w:rsidRDefault="00CB06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</w:t>
      </w:r>
      <w:r>
        <w:rPr>
          <w:rFonts w:ascii="Times New Roman" w:eastAsia="Times New Roman" w:hAnsi="Times New Roman" w:cs="Times New Roman"/>
          <w:sz w:val="28"/>
        </w:rPr>
        <w:t xml:space="preserve">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A459A1" w:rsidRDefault="00A4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A459A1" w:rsidRDefault="00A4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Заявители вправе обжаловать в досудебном (внесудебном) порядке решения, принятые в ходе предоставления м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униципальной услуги, действия (бездействие) должностных лиц.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срока регистрации запроса заявителя о предоставлении муниципальной услуги;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нарушение срока предоставления муниципа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льной услуги;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отказ в приеме документов, предоставление которых предусмотрено нормативн</w:t>
      </w:r>
      <w:r>
        <w:rPr>
          <w:rFonts w:ascii="Times New Roman" w:eastAsia="Times New Roman" w:hAnsi="Times New Roman" w:cs="Times New Roman"/>
          <w:color w:val="000000"/>
          <w:sz w:val="28"/>
        </w:rPr>
        <w:t>ыми правовыми актами Российской Федерации, нормативными правовыми актами органов местного самоуправления;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органов местного самоуправле</w:t>
      </w:r>
      <w:r>
        <w:rPr>
          <w:rFonts w:ascii="Times New Roman" w:eastAsia="Times New Roman" w:hAnsi="Times New Roman" w:cs="Times New Roman"/>
          <w:color w:val="000000"/>
          <w:sz w:val="28"/>
        </w:rPr>
        <w:t>ния;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отказ органа, предоставляющего муниципальную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59A1" w:rsidRDefault="00FA7A83" w:rsidP="00FA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Общие требован</w:t>
      </w:r>
      <w:r w:rsidR="00CB06BB">
        <w:rPr>
          <w:rFonts w:ascii="Times New Roman" w:eastAsia="Times New Roman" w:hAnsi="Times New Roman" w:cs="Times New Roman"/>
          <w:color w:val="000000"/>
          <w:sz w:val="28"/>
        </w:rPr>
        <w:t>ия к порядку подачи и рассмотрению жалоб: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</w:t>
      </w:r>
      <w:r>
        <w:rPr>
          <w:rFonts w:ascii="Times New Roman" w:eastAsia="Times New Roman" w:hAnsi="Times New Roman" w:cs="Times New Roman"/>
          <w:color w:val="000000"/>
          <w:sz w:val="28"/>
        </w:rPr>
        <w:t>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жалоба может быть направлена по почте, через многофункциональный центр, с использованием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  <w:proofErr w:type="gramEnd"/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</w:rPr>
        <w:t>бенности подачи и рассмотрения жалоб на решения и действия (бездействие)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</w:t>
      </w:r>
      <w:r>
        <w:rPr>
          <w:rFonts w:ascii="Times New Roman" w:eastAsia="Times New Roman" w:hAnsi="Times New Roman" w:cs="Times New Roman"/>
          <w:sz w:val="28"/>
        </w:rPr>
        <w:t>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фамилию, имя, отчество (последнее - при наличии), сведения о месте жительства </w:t>
      </w:r>
      <w:r>
        <w:rPr>
          <w:rFonts w:ascii="Times New Roman" w:eastAsia="Times New Roman" w:hAnsi="Times New Roman" w:cs="Times New Roman"/>
          <w:sz w:val="28"/>
        </w:rPr>
        <w:t xml:space="preserve"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eastAsia="Times New Roman" w:hAnsi="Times New Roman" w:cs="Times New Roman"/>
          <w:sz w:val="28"/>
        </w:rPr>
        <w:t>заявителю;</w:t>
      </w:r>
      <w:proofErr w:type="gramEnd"/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</w:t>
      </w:r>
      <w:r>
        <w:rPr>
          <w:rFonts w:ascii="Times New Roman" w:eastAsia="Times New Roman" w:hAnsi="Times New Roman" w:cs="Times New Roman"/>
          <w:sz w:val="28"/>
        </w:rPr>
        <w:t>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</w:t>
      </w:r>
      <w:r>
        <w:rPr>
          <w:rFonts w:ascii="Times New Roman" w:eastAsia="Times New Roman" w:hAnsi="Times New Roman" w:cs="Times New Roman"/>
          <w:sz w:val="28"/>
        </w:rPr>
        <w:t>дающие доводы заявителя, либо их копии.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="00CB06BB">
        <w:rPr>
          <w:rFonts w:ascii="Times New Roman" w:eastAsia="Times New Roman" w:hAnsi="Times New Roman" w:cs="Times New Roman"/>
          <w:sz w:val="28"/>
        </w:rPr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</w:t>
      </w:r>
      <w:r w:rsidR="00CB06BB">
        <w:rPr>
          <w:rFonts w:ascii="Times New Roman" w:eastAsia="Times New Roman" w:hAnsi="Times New Roman" w:cs="Times New Roman"/>
          <w:sz w:val="28"/>
        </w:rPr>
        <w:t>ановленного срока таких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исключительных случаях, а также в случае напра</w:t>
      </w:r>
      <w:r w:rsidR="00CB06BB">
        <w:rPr>
          <w:rFonts w:ascii="Times New Roman" w:eastAsia="Times New Roman" w:hAnsi="Times New Roman" w:cs="Times New Roman"/>
          <w:sz w:val="28"/>
        </w:rPr>
        <w:t>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</w:t>
      </w:r>
      <w:r w:rsidR="00CB06BB">
        <w:rPr>
          <w:rFonts w:ascii="Times New Roman" w:eastAsia="Times New Roman" w:hAnsi="Times New Roman" w:cs="Times New Roman"/>
          <w:sz w:val="28"/>
        </w:rPr>
        <w:t>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чем на тридцать дней, уведомив о продлении срока ее рассмотрения заявителя, направившего жал</w:t>
      </w:r>
      <w:r w:rsidR="00CB06BB">
        <w:rPr>
          <w:rFonts w:ascii="Times New Roman" w:eastAsia="Times New Roman" w:hAnsi="Times New Roman" w:cs="Times New Roman"/>
          <w:sz w:val="28"/>
        </w:rPr>
        <w:t>обу.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возврата заявителю денежных </w:t>
      </w:r>
      <w:r>
        <w:rPr>
          <w:rFonts w:ascii="Times New Roman" w:eastAsia="Times New Roman" w:hAnsi="Times New Roman" w:cs="Times New Roman"/>
          <w:sz w:val="28"/>
        </w:rPr>
        <w:t>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A459A1" w:rsidRDefault="00CB06BB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отказывает в удовлетворении жалобы.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В случае если в письменной жалобе заявителя содержится вопрос, на кот</w:t>
      </w:r>
      <w:r w:rsidR="00CB06BB">
        <w:rPr>
          <w:rFonts w:ascii="Times New Roman" w:eastAsia="Times New Roman" w:hAnsi="Times New Roman" w:cs="Times New Roman"/>
          <w:sz w:val="28"/>
        </w:rPr>
        <w:t>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</w:t>
      </w:r>
      <w:r w:rsidR="00CB06BB">
        <w:rPr>
          <w:rFonts w:ascii="Times New Roman" w:eastAsia="Times New Roman" w:hAnsi="Times New Roman" w:cs="Times New Roman"/>
          <w:sz w:val="28"/>
        </w:rPr>
        <w:t>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</w:t>
      </w:r>
      <w:r w:rsidR="00CB06BB">
        <w:rPr>
          <w:rFonts w:ascii="Times New Roman" w:eastAsia="Times New Roman" w:hAnsi="Times New Roman" w:cs="Times New Roman"/>
          <w:sz w:val="28"/>
        </w:rPr>
        <w:t>у.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направлено решение,  жалоба не подлежит рассмотрению.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если ответ по существу поставленного в жалобе вопроса не может</w:t>
      </w:r>
      <w:r w:rsidR="00CB06BB">
        <w:rPr>
          <w:rFonts w:ascii="Times New Roman" w:eastAsia="Times New Roman" w:hAnsi="Times New Roman" w:cs="Times New Roman"/>
          <w:sz w:val="28"/>
        </w:rPr>
        <w:t xml:space="preserve">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</w:t>
      </w:r>
      <w:r w:rsidR="00CB06BB">
        <w:rPr>
          <w:rFonts w:ascii="Times New Roman" w:eastAsia="Times New Roman" w:hAnsi="Times New Roman" w:cs="Times New Roman"/>
          <w:sz w:val="28"/>
        </w:rPr>
        <w:t>ния указанных сведений.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9A1" w:rsidRDefault="00FA7A83" w:rsidP="00FA7A83">
      <w:pPr>
        <w:widowControl w:val="0"/>
        <w:tabs>
          <w:tab w:val="left" w:pos="-36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B06BB">
        <w:rPr>
          <w:rFonts w:ascii="Times New Roman" w:eastAsia="Times New Roman" w:hAnsi="Times New Roman" w:cs="Times New Roman"/>
          <w:sz w:val="28"/>
        </w:rPr>
        <w:t>В случае установления в ходе или по ре</w:t>
      </w:r>
      <w:r w:rsidR="00CB06BB">
        <w:rPr>
          <w:rFonts w:ascii="Times New Roman" w:eastAsia="Times New Roman" w:hAnsi="Times New Roman" w:cs="Times New Roman"/>
          <w:sz w:val="28"/>
        </w:rPr>
        <w:t xml:space="preserve">зультатам </w:t>
      </w:r>
      <w:proofErr w:type="gramStart"/>
      <w:r w:rsidR="00CB06BB"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 w:rsidR="00CB06BB"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A83" w:rsidRDefault="00FA7A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9A1" w:rsidRPr="00FA7A83" w:rsidRDefault="00CB06BB" w:rsidP="00FA7A8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FA7A8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FA7A83">
        <w:rPr>
          <w:rFonts w:ascii="Segoe UI Symbol" w:eastAsia="Segoe UI Symbol" w:hAnsi="Segoe UI Symbol" w:cs="Segoe UI Symbol"/>
        </w:rPr>
        <w:t>№</w:t>
      </w:r>
      <w:r w:rsidRPr="00FA7A83">
        <w:rPr>
          <w:rFonts w:ascii="Times New Roman" w:eastAsia="Times New Roman" w:hAnsi="Times New Roman" w:cs="Times New Roman"/>
        </w:rPr>
        <w:t xml:space="preserve"> 1</w:t>
      </w:r>
    </w:p>
    <w:p w:rsidR="00A459A1" w:rsidRDefault="00CB06BB" w:rsidP="00FA7A8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FA7A83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A7A83" w:rsidRPr="00FA7A83" w:rsidRDefault="00FA7A83" w:rsidP="00FA7A8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A459A1" w:rsidRPr="00FA7A83" w:rsidRDefault="00CB06BB" w:rsidP="00FA7A8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FA7A83">
        <w:rPr>
          <w:rFonts w:ascii="Times New Roman" w:eastAsia="Times New Roman" w:hAnsi="Times New Roman" w:cs="Times New Roman"/>
        </w:rPr>
        <w:t>«</w:t>
      </w:r>
      <w:r w:rsidRPr="00FA7A83">
        <w:rPr>
          <w:rFonts w:ascii="Times New Roman" w:eastAsia="Times New Roman" w:hAnsi="Times New Roman" w:cs="Times New Roman"/>
          <w:color w:val="000000"/>
        </w:rPr>
        <w:t>Выдача выписки из реестра муниципальной собственности</w:t>
      </w:r>
      <w:r w:rsidRPr="00FA7A83">
        <w:rPr>
          <w:rFonts w:ascii="Times New Roman" w:eastAsia="Times New Roman" w:hAnsi="Times New Roman" w:cs="Times New Roman"/>
        </w:rPr>
        <w:t>»</w:t>
      </w:r>
    </w:p>
    <w:p w:rsidR="00A459A1" w:rsidRDefault="00A45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A7A83" w:rsidRDefault="00FA7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A7A83" w:rsidRDefault="00FA7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«Выдача выписки из реестра муниципальной собственности»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59A1" w:rsidRDefault="00A4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A83" w:rsidRDefault="00FA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pict>
          <v:rect id="rectole0000000000" o:spid="_x0000_i1025" style="width:431.25pt;height:507pt" o:preferrelative="t" stroked="f">
            <v:imagedata r:id="rId13" o:title=""/>
          </v:rect>
        </w:pict>
      </w: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7A83" w:rsidRDefault="00FA7A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A83" w:rsidRDefault="00FA7A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9A1" w:rsidRPr="00FA7A83" w:rsidRDefault="00CB06BB" w:rsidP="00FA7A8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FA7A83">
        <w:rPr>
          <w:rFonts w:ascii="Times New Roman" w:eastAsia="Times New Roman" w:hAnsi="Times New Roman" w:cs="Times New Roman"/>
        </w:rPr>
        <w:t xml:space="preserve">Приложение </w:t>
      </w:r>
      <w:r w:rsidRPr="00FA7A83">
        <w:rPr>
          <w:rFonts w:ascii="Segoe UI Symbol" w:eastAsia="Segoe UI Symbol" w:hAnsi="Segoe UI Symbol" w:cs="Segoe UI Symbol"/>
        </w:rPr>
        <w:t>№</w:t>
      </w:r>
      <w:r w:rsidRPr="00FA7A83">
        <w:rPr>
          <w:rFonts w:ascii="Times New Roman" w:eastAsia="Times New Roman" w:hAnsi="Times New Roman" w:cs="Times New Roman"/>
        </w:rPr>
        <w:t xml:space="preserve"> 2</w:t>
      </w:r>
    </w:p>
    <w:p w:rsidR="00A459A1" w:rsidRPr="00FA7A83" w:rsidRDefault="00CB06BB" w:rsidP="00FA7A8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</w:rPr>
      </w:pPr>
      <w:r w:rsidRPr="00FA7A83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FA7A83">
        <w:rPr>
          <w:rFonts w:ascii="Times New Roman" w:eastAsia="Times New Roman" w:hAnsi="Times New Roman" w:cs="Times New Roman"/>
          <w:color w:val="000000"/>
        </w:rPr>
        <w:t>«Выдача выписки из реестра муниципальной собственности»</w:t>
      </w:r>
    </w:p>
    <w:p w:rsidR="00FA7A83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Главе района (аймака)</w:t>
      </w: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от___________________________</w:t>
      </w:r>
    </w:p>
    <w:p w:rsidR="00A459A1" w:rsidRDefault="00CB06BB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6"/>
        </w:rPr>
        <w:t>ФИО гражданина РФ, ИП, ЮЛ – наименование, с указанием ОПФ)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A459A1" w:rsidRDefault="00A459A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 ____ «__»________ 20__г. </w:t>
      </w:r>
    </w:p>
    <w:p w:rsidR="00A459A1" w:rsidRDefault="00CB06BB">
      <w:pPr>
        <w:spacing w:after="0" w:line="240" w:lineRule="auto"/>
        <w:ind w:left="4111" w:firstLine="1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6"/>
        </w:rPr>
        <w:t xml:space="preserve">Серия)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(Номер)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</w:rPr>
        <w:tab/>
        <w:t>(Дата выдачи)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A459A1" w:rsidRDefault="00CB06BB">
      <w:pPr>
        <w:spacing w:after="0" w:line="240" w:lineRule="auto"/>
        <w:ind w:left="5527" w:firstLine="1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6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16"/>
        </w:rPr>
        <w:t>выдан</w:t>
      </w:r>
      <w:proofErr w:type="gramEnd"/>
      <w:r>
        <w:rPr>
          <w:rFonts w:ascii="Times New Roman" w:eastAsia="Times New Roman" w:hAnsi="Times New Roman" w:cs="Times New Roman"/>
          <w:sz w:val="16"/>
        </w:rPr>
        <w:t>)</w:t>
      </w:r>
    </w:p>
    <w:p w:rsidR="00A459A1" w:rsidRDefault="00CB06BB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(реквизиты документа удостоверяющего личность)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(адрес места жительства)</w:t>
      </w:r>
    </w:p>
    <w:p w:rsidR="00A459A1" w:rsidRDefault="00CB06B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телефон______________________</w:t>
      </w:r>
    </w:p>
    <w:p w:rsidR="00A459A1" w:rsidRDefault="00A4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9A1" w:rsidRDefault="00CB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Прошу выдать выписку из Реестра муниципальной собственности на имущество:______________________________, расположенное по адресу:__________________________________</w:t>
      </w:r>
      <w:r w:rsidR="00FA7A83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459A1" w:rsidRDefault="00CB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</w:t>
      </w:r>
      <w:r w:rsidR="00FA7A83">
        <w:rPr>
          <w:rFonts w:ascii="Times New Roman" w:eastAsia="Times New Roman" w:hAnsi="Times New Roman" w:cs="Times New Roman"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 xml:space="preserve"> Цель:__________________________________________________________</w:t>
      </w:r>
      <w:r w:rsidR="00FA7A83">
        <w:rPr>
          <w:rFonts w:ascii="Times New Roman" w:eastAsia="Times New Roman" w:hAnsi="Times New Roman" w:cs="Times New Roman"/>
          <w:sz w:val="28"/>
        </w:rPr>
        <w:t>___</w:t>
      </w:r>
    </w:p>
    <w:p w:rsidR="00A459A1" w:rsidRDefault="00CB0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Способ:_________________________________________________________</w:t>
      </w:r>
      <w:r w:rsidR="00FA7A83">
        <w:rPr>
          <w:rFonts w:ascii="Times New Roman" w:eastAsia="Times New Roman" w:hAnsi="Times New Roman" w:cs="Times New Roman"/>
          <w:sz w:val="28"/>
        </w:rPr>
        <w:t>__</w:t>
      </w:r>
    </w:p>
    <w:p w:rsidR="00A459A1" w:rsidRDefault="00A45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59A1" w:rsidRDefault="00A4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FA7A83" w:rsidRDefault="00FA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FA7A83" w:rsidRDefault="00FA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A459A1" w:rsidRDefault="00CB0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«__»_________20__г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ab/>
      </w:r>
      <w:r w:rsidR="00FA7A83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     </w:t>
      </w:r>
      <w:r w:rsidR="00FA7A83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(____________________)</w:t>
      </w:r>
      <w:proofErr w:type="gramEnd"/>
    </w:p>
    <w:p w:rsidR="00A459A1" w:rsidRDefault="00CB0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дата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подпись заявителя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A7A83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</w:rPr>
        <w:t>Ф.И.О. заявителя</w:t>
      </w:r>
    </w:p>
    <w:p w:rsidR="00A459A1" w:rsidRDefault="00A4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459A1" w:rsidRDefault="00A45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A4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887"/>
    <w:multiLevelType w:val="multilevel"/>
    <w:tmpl w:val="0546C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74A70"/>
    <w:multiLevelType w:val="multilevel"/>
    <w:tmpl w:val="DCD8C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47936"/>
    <w:multiLevelType w:val="multilevel"/>
    <w:tmpl w:val="9DBA7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4626C"/>
    <w:multiLevelType w:val="multilevel"/>
    <w:tmpl w:val="50206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9538F"/>
    <w:multiLevelType w:val="multilevel"/>
    <w:tmpl w:val="CB843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87816"/>
    <w:multiLevelType w:val="multilevel"/>
    <w:tmpl w:val="8E3C0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41FCB"/>
    <w:multiLevelType w:val="multilevel"/>
    <w:tmpl w:val="CB8EB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61F78"/>
    <w:multiLevelType w:val="multilevel"/>
    <w:tmpl w:val="0C72E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FC2A0E"/>
    <w:multiLevelType w:val="multilevel"/>
    <w:tmpl w:val="255EF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26853"/>
    <w:multiLevelType w:val="multilevel"/>
    <w:tmpl w:val="FBF44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A2403"/>
    <w:multiLevelType w:val="multilevel"/>
    <w:tmpl w:val="8C448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34C00"/>
    <w:multiLevelType w:val="multilevel"/>
    <w:tmpl w:val="E398B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715C96"/>
    <w:multiLevelType w:val="multilevel"/>
    <w:tmpl w:val="78B63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76760"/>
    <w:multiLevelType w:val="multilevel"/>
    <w:tmpl w:val="39E67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D40FC"/>
    <w:multiLevelType w:val="multilevel"/>
    <w:tmpl w:val="99E47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44796"/>
    <w:multiLevelType w:val="multilevel"/>
    <w:tmpl w:val="EEF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56438"/>
    <w:multiLevelType w:val="multilevel"/>
    <w:tmpl w:val="0C1E2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E3607"/>
    <w:multiLevelType w:val="multilevel"/>
    <w:tmpl w:val="E4066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129F8"/>
    <w:multiLevelType w:val="multilevel"/>
    <w:tmpl w:val="7D7A3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654A4B"/>
    <w:multiLevelType w:val="multilevel"/>
    <w:tmpl w:val="E26A8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621369"/>
    <w:multiLevelType w:val="multilevel"/>
    <w:tmpl w:val="C5FCD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93DD6"/>
    <w:multiLevelType w:val="multilevel"/>
    <w:tmpl w:val="10DC4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F07E40"/>
    <w:multiLevelType w:val="multilevel"/>
    <w:tmpl w:val="8544F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FA0C1B"/>
    <w:multiLevelType w:val="multilevel"/>
    <w:tmpl w:val="EF9A77E0"/>
    <w:lvl w:ilvl="0">
      <w:start w:val="1"/>
      <w:numFmt w:val="bullet"/>
      <w:lvlText w:val="•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D70B61"/>
    <w:multiLevelType w:val="multilevel"/>
    <w:tmpl w:val="8C622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EB533C"/>
    <w:multiLevelType w:val="multilevel"/>
    <w:tmpl w:val="EAAEC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3C0736"/>
    <w:multiLevelType w:val="multilevel"/>
    <w:tmpl w:val="A4A27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503EA6"/>
    <w:multiLevelType w:val="multilevel"/>
    <w:tmpl w:val="6B343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0F4A90"/>
    <w:multiLevelType w:val="multilevel"/>
    <w:tmpl w:val="54EA0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694CF4"/>
    <w:multiLevelType w:val="multilevel"/>
    <w:tmpl w:val="DD222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2"/>
  </w:num>
  <w:num w:numId="5">
    <w:abstractNumId w:val="19"/>
  </w:num>
  <w:num w:numId="6">
    <w:abstractNumId w:val="24"/>
  </w:num>
  <w:num w:numId="7">
    <w:abstractNumId w:val="26"/>
  </w:num>
  <w:num w:numId="8">
    <w:abstractNumId w:val="12"/>
  </w:num>
  <w:num w:numId="9">
    <w:abstractNumId w:val="16"/>
  </w:num>
  <w:num w:numId="10">
    <w:abstractNumId w:val="25"/>
  </w:num>
  <w:num w:numId="11">
    <w:abstractNumId w:val="1"/>
  </w:num>
  <w:num w:numId="12">
    <w:abstractNumId w:val="10"/>
  </w:num>
  <w:num w:numId="13">
    <w:abstractNumId w:val="5"/>
  </w:num>
  <w:num w:numId="14">
    <w:abstractNumId w:val="28"/>
  </w:num>
  <w:num w:numId="15">
    <w:abstractNumId w:val="23"/>
  </w:num>
  <w:num w:numId="16">
    <w:abstractNumId w:val="14"/>
  </w:num>
  <w:num w:numId="17">
    <w:abstractNumId w:val="17"/>
  </w:num>
  <w:num w:numId="18">
    <w:abstractNumId w:val="8"/>
  </w:num>
  <w:num w:numId="19">
    <w:abstractNumId w:val="6"/>
  </w:num>
  <w:num w:numId="20">
    <w:abstractNumId w:val="7"/>
  </w:num>
  <w:num w:numId="21">
    <w:abstractNumId w:val="18"/>
  </w:num>
  <w:num w:numId="22">
    <w:abstractNumId w:val="11"/>
  </w:num>
  <w:num w:numId="23">
    <w:abstractNumId w:val="9"/>
  </w:num>
  <w:num w:numId="24">
    <w:abstractNumId w:val="27"/>
  </w:num>
  <w:num w:numId="25">
    <w:abstractNumId w:val="20"/>
  </w:num>
  <w:num w:numId="26">
    <w:abstractNumId w:val="3"/>
  </w:num>
  <w:num w:numId="27">
    <w:abstractNumId w:val="21"/>
  </w:num>
  <w:num w:numId="28">
    <w:abstractNumId w:val="13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9A1"/>
    <w:rsid w:val="00283397"/>
    <w:rsid w:val="00A459A1"/>
    <w:rsid w:val="00B228F4"/>
    <w:rsid w:val="00BE3251"/>
    <w:rsid w:val="00F05C9C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5">
    <w:name w:val="Hyperlink"/>
    <w:basedOn w:val="a0"/>
    <w:uiPriority w:val="99"/>
    <w:semiHidden/>
    <w:rsid w:val="00BE32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fc-alt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ai-mf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72;&#1083;&#1090;&#1072;&#1081;-&#1075;&#1086;&#1089;&#1091;&#1089;&#1083;&#1091;&#1075;&#108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gud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796-CB1B-4C85-B614-BB6BB056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Мальцева</cp:lastModifiedBy>
  <cp:revision>2</cp:revision>
  <cp:lastPrinted>2017-02-13T03:28:00Z</cp:lastPrinted>
  <dcterms:created xsi:type="dcterms:W3CDTF">2017-02-13T02:16:00Z</dcterms:created>
  <dcterms:modified xsi:type="dcterms:W3CDTF">2017-02-13T03:30:00Z</dcterms:modified>
</cp:coreProperties>
</file>