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2C1B7F" w:rsidRPr="00F1558D" w:rsidTr="00736039">
        <w:tc>
          <w:tcPr>
            <w:tcW w:w="3515" w:type="dxa"/>
            <w:hideMark/>
          </w:tcPr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2C1B7F" w:rsidRDefault="002C1B7F" w:rsidP="007360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2C1B7F" w:rsidRDefault="002C1B7F" w:rsidP="00736039">
            <w:pPr>
              <w:spacing w:line="276" w:lineRule="auto"/>
              <w:jc w:val="center"/>
            </w:pPr>
            <w:r>
              <w:t>ул. Центральная, 48</w:t>
            </w:r>
          </w:p>
          <w:p w:rsidR="002C1B7F" w:rsidRDefault="002C1B7F" w:rsidP="00736039">
            <w:pPr>
              <w:spacing w:line="276" w:lineRule="auto"/>
              <w:jc w:val="center"/>
            </w:pPr>
            <w:r>
              <w:t>тел. 23-3-33; факс 23-3-98</w:t>
            </w:r>
          </w:p>
          <w:p w:rsidR="002C1B7F" w:rsidRDefault="002C1B7F" w:rsidP="0073603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8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2C1B7F" w:rsidRDefault="002C1B7F" w:rsidP="0073603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Кени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2C1B7F" w:rsidRDefault="002C1B7F" w:rsidP="007360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2C1B7F" w:rsidRDefault="002C1B7F" w:rsidP="00736039">
            <w:pPr>
              <w:spacing w:line="276" w:lineRule="auto"/>
              <w:jc w:val="center"/>
              <w:rPr>
                <w:b/>
              </w:rPr>
            </w:pPr>
            <w:r>
              <w:t xml:space="preserve">649432 Кени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2C1B7F" w:rsidRDefault="002C1B7F" w:rsidP="00736039">
            <w:pPr>
              <w:spacing w:line="276" w:lineRule="auto"/>
              <w:jc w:val="center"/>
            </w:pPr>
            <w:r>
              <w:t>Центральная ороом, 48</w:t>
            </w:r>
          </w:p>
          <w:p w:rsidR="002C1B7F" w:rsidRDefault="002C1B7F" w:rsidP="00736039">
            <w:pPr>
              <w:spacing w:line="276" w:lineRule="auto"/>
              <w:jc w:val="center"/>
            </w:pPr>
            <w:r>
              <w:t>тел. 23-3-33; факс 23-3-98</w:t>
            </w:r>
          </w:p>
          <w:p w:rsidR="002C1B7F" w:rsidRDefault="002C1B7F" w:rsidP="00736039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9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</w:tr>
    </w:tbl>
    <w:p w:rsidR="002C1B7F" w:rsidRDefault="002C1B7F" w:rsidP="002C1B7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2C1B7F" w:rsidRDefault="002C1B7F" w:rsidP="002C1B7F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2C1B7F" w:rsidRDefault="002C1B7F" w:rsidP="002C1B7F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2C1B7F" w:rsidRDefault="002C1B7F" w:rsidP="002C1B7F">
      <w:pPr>
        <w:jc w:val="both"/>
      </w:pPr>
    </w:p>
    <w:p w:rsidR="002C1B7F" w:rsidRDefault="007C3A73" w:rsidP="002C1B7F">
      <w:pPr>
        <w:jc w:val="both"/>
        <w:rPr>
          <w:u w:val="single"/>
        </w:rPr>
      </w:pPr>
      <w:r>
        <w:t>«17</w:t>
      </w:r>
      <w:r w:rsidR="002C1B7F">
        <w:t xml:space="preserve">» </w:t>
      </w:r>
      <w:r>
        <w:t>января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</w:t>
      </w:r>
    </w:p>
    <w:p w:rsidR="002C1B7F" w:rsidRDefault="002C1B7F" w:rsidP="002C1B7F">
      <w:pPr>
        <w:jc w:val="center"/>
        <w:rPr>
          <w:b/>
        </w:rPr>
      </w:pPr>
      <w:r>
        <w:rPr>
          <w:b/>
        </w:rPr>
        <w:t>с. Теньга</w:t>
      </w:r>
    </w:p>
    <w:p w:rsidR="002C1B7F" w:rsidRPr="004764EE" w:rsidRDefault="002C1B7F" w:rsidP="002C1B7F">
      <w:pPr>
        <w:contextualSpacing/>
        <w:rPr>
          <w:b/>
        </w:rPr>
      </w:pPr>
    </w:p>
    <w:p w:rsidR="002006B0" w:rsidRDefault="002006B0" w:rsidP="002006B0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</w:p>
    <w:p w:rsidR="002006B0" w:rsidRPr="00382350" w:rsidRDefault="002006B0" w:rsidP="002006B0">
      <w:pPr>
        <w:keepNext/>
        <w:suppressAutoHyphens/>
        <w:autoSpaceDE w:val="0"/>
        <w:autoSpaceDN w:val="0"/>
        <w:adjustRightInd w:val="0"/>
        <w:ind w:right="3825"/>
        <w:outlineLvl w:val="0"/>
        <w:rPr>
          <w:rFonts w:eastAsia="Calibri"/>
          <w:bCs/>
          <w:color w:val="000000"/>
          <w:szCs w:val="28"/>
        </w:rPr>
      </w:pPr>
      <w:r w:rsidRPr="00382350">
        <w:rPr>
          <w:rFonts w:eastAsia="Calibri"/>
          <w:color w:val="000000"/>
          <w:szCs w:val="28"/>
        </w:rPr>
        <w:t xml:space="preserve">Об утверждении Положения о </w:t>
      </w:r>
      <w:r w:rsidRPr="00382350">
        <w:rPr>
          <w:rFonts w:eastAsia="Calibri"/>
          <w:bCs/>
          <w:color w:val="000000"/>
          <w:szCs w:val="28"/>
        </w:rPr>
        <w:t>муниципальном звене</w:t>
      </w:r>
      <w:r w:rsidR="002C1B7F">
        <w:rPr>
          <w:rFonts w:eastAsia="Calibri"/>
          <w:bCs/>
          <w:color w:val="000000"/>
          <w:szCs w:val="28"/>
        </w:rPr>
        <w:t xml:space="preserve"> </w:t>
      </w:r>
      <w:r w:rsidRPr="00382350">
        <w:rPr>
          <w:rFonts w:eastAsia="Calibri"/>
          <w:bCs/>
          <w:color w:val="000000"/>
          <w:szCs w:val="28"/>
        </w:rPr>
        <w:t>территориальной подсистемы единой государственной</w:t>
      </w:r>
      <w:r w:rsidR="002C1B7F">
        <w:rPr>
          <w:rFonts w:eastAsia="Calibri"/>
          <w:bCs/>
          <w:color w:val="000000"/>
          <w:szCs w:val="28"/>
        </w:rPr>
        <w:t xml:space="preserve"> </w:t>
      </w:r>
      <w:r w:rsidRPr="00382350">
        <w:rPr>
          <w:rFonts w:eastAsia="Calibri"/>
          <w:bCs/>
          <w:color w:val="000000"/>
          <w:szCs w:val="28"/>
        </w:rPr>
        <w:t>системы предупреждения и ликвидации чрезвычайных ситуаций на территории </w:t>
      </w:r>
      <w:r w:rsidR="002C1B7F">
        <w:rPr>
          <w:rFonts w:eastAsia="Calibri"/>
          <w:bCs/>
          <w:color w:val="000000"/>
          <w:szCs w:val="28"/>
        </w:rPr>
        <w:t>Теньгинского</w:t>
      </w:r>
      <w:r w:rsidRPr="00382350">
        <w:rPr>
          <w:rFonts w:eastAsia="Calibri"/>
          <w:bCs/>
          <w:color w:val="000000"/>
          <w:szCs w:val="28"/>
        </w:rPr>
        <w:t xml:space="preserve">  сельского поселения</w:t>
      </w:r>
    </w:p>
    <w:p w:rsidR="002006B0" w:rsidRDefault="002006B0" w:rsidP="002006B0">
      <w:pPr>
        <w:suppressAutoHyphens/>
        <w:spacing w:line="100" w:lineRule="atLeast"/>
      </w:pPr>
    </w:p>
    <w:p w:rsidR="002006B0" w:rsidRPr="00096B59" w:rsidRDefault="002006B0" w:rsidP="002006B0">
      <w:pPr>
        <w:keepNext/>
        <w:suppressAutoHyphens/>
        <w:spacing w:line="100" w:lineRule="atLeast"/>
        <w:jc w:val="both"/>
        <w:rPr>
          <w:lang w:eastAsia="ar-SA"/>
        </w:rPr>
      </w:pPr>
      <w:r w:rsidRPr="00096B59">
        <w:rPr>
          <w:lang w:eastAsia="ar-SA"/>
        </w:rPr>
        <w:t xml:space="preserve">В соответствии с </w:t>
      </w:r>
      <w:hyperlink r:id="rId10" w:history="1">
        <w:r w:rsidRPr="00096B59">
          <w:rPr>
            <w:bCs/>
            <w:color w:val="000000"/>
            <w:sz w:val="26"/>
            <w:szCs w:val="26"/>
            <w:lang w:eastAsia="ar-SA"/>
          </w:rPr>
          <w:t>Федеральным законом</w:t>
        </w:r>
      </w:hyperlink>
      <w:r w:rsidRPr="00096B59">
        <w:rPr>
          <w:lang w:eastAsia="ar-SA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</w:t>
      </w:r>
      <w:r w:rsidR="002C1B7F">
        <w:rPr>
          <w:lang w:eastAsia="ar-SA"/>
        </w:rPr>
        <w:t>влении в Российской Федерации»</w:t>
      </w:r>
      <w:r>
        <w:rPr>
          <w:lang w:eastAsia="ar-SA"/>
        </w:rPr>
        <w:t>,</w:t>
      </w:r>
      <w:r w:rsidR="002C1B7F">
        <w:rPr>
          <w:lang w:eastAsia="ar-SA"/>
        </w:rPr>
        <w:t xml:space="preserve"> </w:t>
      </w:r>
      <w:r>
        <w:rPr>
          <w:lang w:eastAsia="ar-SA"/>
        </w:rPr>
        <w:t xml:space="preserve">постановлением Правительства РФ от 30.12.2003 №794, п.3,6,10 </w:t>
      </w:r>
      <w:r w:rsidRPr="00096B59">
        <w:rPr>
          <w:lang w:eastAsia="ar-SA"/>
        </w:rPr>
        <w:t xml:space="preserve">и руководствуясь Уставом муниципального образования </w:t>
      </w:r>
      <w:r w:rsidR="002C1B7F">
        <w:rPr>
          <w:lang w:eastAsia="ar-SA"/>
        </w:rPr>
        <w:t>Теньгинское</w:t>
      </w:r>
      <w:r w:rsidRPr="00096B59">
        <w:rPr>
          <w:lang w:eastAsia="ar-SA"/>
        </w:rPr>
        <w:t xml:space="preserve"> сельское поселение»</w:t>
      </w:r>
    </w:p>
    <w:p w:rsidR="002006B0" w:rsidRPr="008057F3" w:rsidRDefault="002006B0" w:rsidP="002006B0">
      <w:pPr>
        <w:tabs>
          <w:tab w:val="left" w:pos="1454"/>
        </w:tabs>
      </w:pPr>
    </w:p>
    <w:p w:rsidR="002006B0" w:rsidRPr="00096B59" w:rsidRDefault="002006B0" w:rsidP="002006B0">
      <w:pPr>
        <w:keepNext/>
        <w:suppressAutoHyphens/>
        <w:spacing w:line="100" w:lineRule="atLeast"/>
        <w:jc w:val="both"/>
        <w:rPr>
          <w:lang w:eastAsia="ar-SA"/>
        </w:rPr>
      </w:pPr>
    </w:p>
    <w:p w:rsidR="002006B0" w:rsidRPr="008057F3" w:rsidRDefault="002006B0" w:rsidP="002006B0">
      <w:pPr>
        <w:keepNext/>
        <w:suppressAutoHyphens/>
        <w:spacing w:line="100" w:lineRule="atLeast"/>
        <w:jc w:val="both"/>
        <w:rPr>
          <w:b/>
          <w:lang w:eastAsia="ar-SA"/>
        </w:rPr>
      </w:pPr>
      <w:r w:rsidRPr="008057F3">
        <w:rPr>
          <w:b/>
          <w:lang w:eastAsia="ar-SA"/>
        </w:rPr>
        <w:t>ПОСТАНОВЛЯЮ:</w:t>
      </w:r>
    </w:p>
    <w:p w:rsidR="002006B0" w:rsidRPr="00096B59" w:rsidRDefault="002006B0" w:rsidP="002C1B7F">
      <w:pPr>
        <w:keepNext/>
        <w:suppressAutoHyphens/>
        <w:jc w:val="both"/>
        <w:rPr>
          <w:lang w:eastAsia="ar-SA"/>
        </w:rPr>
      </w:pPr>
      <w:r>
        <w:rPr>
          <w:lang w:eastAsia="ar-SA"/>
        </w:rPr>
        <w:t>1.</w:t>
      </w:r>
      <w:r w:rsidRPr="00096B59">
        <w:rPr>
          <w:lang w:eastAsia="ar-SA"/>
        </w:rPr>
        <w:t xml:space="preserve">Утвердить </w:t>
      </w:r>
      <w:hyperlink w:anchor="sub_1000" w:history="1">
        <w:r w:rsidRPr="00096B59">
          <w:rPr>
            <w:bCs/>
            <w:color w:val="000000"/>
            <w:sz w:val="26"/>
            <w:szCs w:val="26"/>
            <w:lang w:eastAsia="ar-SA"/>
          </w:rPr>
          <w:t>Положение</w:t>
        </w:r>
      </w:hyperlink>
      <w:r w:rsidR="002C1B7F">
        <w:t xml:space="preserve"> </w:t>
      </w:r>
      <w:r w:rsidRPr="00096B59">
        <w:rPr>
          <w:bCs/>
          <w:lang w:eastAsia="ar-SA"/>
        </w:rPr>
        <w:t>о</w:t>
      </w:r>
      <w:r w:rsidR="002C1B7F">
        <w:rPr>
          <w:bCs/>
          <w:lang w:eastAsia="ar-SA"/>
        </w:rPr>
        <w:t xml:space="preserve"> </w:t>
      </w:r>
      <w:r w:rsidRPr="00096B59">
        <w:rPr>
          <w:bCs/>
          <w:lang w:eastAsia="ar-SA"/>
        </w:rPr>
        <w:t>муниципальном</w:t>
      </w:r>
      <w:r w:rsidR="002C1B7F">
        <w:rPr>
          <w:bCs/>
          <w:lang w:eastAsia="ar-SA"/>
        </w:rPr>
        <w:t xml:space="preserve"> </w:t>
      </w:r>
      <w:r w:rsidRPr="00096B59">
        <w:rPr>
          <w:bCs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lang w:eastAsia="ar-SA"/>
        </w:rPr>
        <w:t xml:space="preserve"> на территории </w:t>
      </w:r>
      <w:r w:rsidR="002C1B7F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>сельского поселения (Приложение № 1).</w:t>
      </w:r>
    </w:p>
    <w:p w:rsidR="002006B0" w:rsidRPr="00096B59" w:rsidRDefault="002006B0" w:rsidP="002C1B7F">
      <w:pPr>
        <w:keepNext/>
        <w:suppressAutoHyphens/>
        <w:jc w:val="both"/>
        <w:rPr>
          <w:lang w:eastAsia="ar-SA"/>
        </w:rPr>
      </w:pPr>
      <w:bookmarkStart w:id="0" w:name="sub_12"/>
      <w:r>
        <w:rPr>
          <w:lang w:eastAsia="ar-SA"/>
        </w:rPr>
        <w:t>2.</w:t>
      </w:r>
      <w:r w:rsidRPr="00096B59">
        <w:rPr>
          <w:lang w:eastAsia="ar-SA"/>
        </w:rPr>
        <w:t xml:space="preserve">Утвердить структуру </w:t>
      </w:r>
      <w:r w:rsidRPr="00096B59">
        <w:rPr>
          <w:bCs/>
          <w:lang w:eastAsia="ar-SA"/>
        </w:rPr>
        <w:t>муниципального</w:t>
      </w:r>
      <w:r w:rsidRPr="00096B59">
        <w:rPr>
          <w:lang w:eastAsia="ar-SA"/>
        </w:rPr>
        <w:t xml:space="preserve"> звена территориальной подсистемы единой государственной системы предупреждения и ликвидации чрезвы</w:t>
      </w:r>
      <w:r>
        <w:rPr>
          <w:lang w:eastAsia="ar-SA"/>
        </w:rPr>
        <w:t xml:space="preserve">чайных ситуаций на территории  </w:t>
      </w:r>
      <w:r w:rsidR="002C1B7F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>сельского поселения (Приложение № 2).</w:t>
      </w:r>
      <w:bookmarkEnd w:id="0"/>
    </w:p>
    <w:p w:rsidR="002006B0" w:rsidRDefault="002006B0" w:rsidP="002006B0">
      <w:pPr>
        <w:contextualSpacing/>
        <w:jc w:val="both"/>
      </w:pPr>
      <w:r>
        <w:t>3.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r w:rsidR="002C1B7F">
        <w:t>Теньгинского</w:t>
      </w:r>
      <w:r>
        <w:t xml:space="preserve">  сельского </w:t>
      </w:r>
      <w:r w:rsidRPr="00AA0631">
        <w:t>поселения и вступает в силу на следующий день после подписания.</w:t>
      </w:r>
    </w:p>
    <w:p w:rsidR="002006B0" w:rsidRPr="00E155F4" w:rsidRDefault="002006B0" w:rsidP="002006B0">
      <w:pPr>
        <w:contextualSpacing/>
        <w:jc w:val="both"/>
        <w:rPr>
          <w:bCs/>
        </w:rPr>
      </w:pPr>
      <w:r>
        <w:t>4.</w:t>
      </w:r>
      <w:r w:rsidRPr="00AA0631">
        <w:t xml:space="preserve"> Контроль за выполнением настоящего постановления оставляю за собой.</w:t>
      </w:r>
    </w:p>
    <w:p w:rsidR="002006B0" w:rsidRPr="00AA0631" w:rsidRDefault="002006B0" w:rsidP="002006B0">
      <w:pPr>
        <w:jc w:val="both"/>
      </w:pPr>
    </w:p>
    <w:p w:rsidR="002006B0" w:rsidRDefault="002006B0" w:rsidP="002006B0">
      <w:pPr>
        <w:contextualSpacing/>
        <w:jc w:val="both"/>
      </w:pPr>
    </w:p>
    <w:p w:rsidR="002006B0" w:rsidRDefault="002006B0" w:rsidP="002006B0">
      <w:pPr>
        <w:contextualSpacing/>
        <w:jc w:val="both"/>
      </w:pPr>
    </w:p>
    <w:p w:rsidR="002C1B7F" w:rsidRDefault="002006B0" w:rsidP="002C1B7F">
      <w:pPr>
        <w:contextualSpacing/>
        <w:jc w:val="both"/>
      </w:pPr>
      <w:r w:rsidRPr="00AA0631">
        <w:t xml:space="preserve">Глава </w:t>
      </w:r>
      <w:r w:rsidR="002C1B7F">
        <w:t>Теньгинского</w:t>
      </w:r>
    </w:p>
    <w:p w:rsidR="002006B0" w:rsidRPr="00800B49" w:rsidRDefault="002006B0" w:rsidP="002C1B7F">
      <w:pPr>
        <w:contextualSpacing/>
        <w:jc w:val="both"/>
      </w:pPr>
      <w:r w:rsidRPr="00AA0631">
        <w:t xml:space="preserve">сельского поселения </w:t>
      </w:r>
      <w:r w:rsidR="002C1B7F">
        <w:tab/>
      </w:r>
      <w:r w:rsidR="002C1B7F">
        <w:tab/>
      </w:r>
      <w:r w:rsidR="002C1B7F">
        <w:tab/>
      </w:r>
      <w:r w:rsidR="002C1B7F">
        <w:tab/>
      </w:r>
      <w:r w:rsidR="002C1B7F">
        <w:tab/>
      </w:r>
      <w:r w:rsidR="002C1B7F">
        <w:tab/>
      </w:r>
      <w:r w:rsidR="002C1B7F">
        <w:tab/>
      </w:r>
      <w:r w:rsidR="002C1B7F">
        <w:tab/>
        <w:t>В.Я. Айбыков</w:t>
      </w:r>
    </w:p>
    <w:p w:rsidR="00800B49" w:rsidRDefault="00800B49" w:rsidP="002006B0">
      <w:pPr>
        <w:keepNext/>
        <w:keepLines/>
        <w:ind w:firstLine="709"/>
        <w:jc w:val="right"/>
      </w:pPr>
    </w:p>
    <w:p w:rsidR="002006B0" w:rsidRPr="00E155F4" w:rsidRDefault="002006B0" w:rsidP="002006B0">
      <w:pPr>
        <w:keepNext/>
        <w:keepLines/>
        <w:ind w:firstLine="709"/>
        <w:jc w:val="right"/>
      </w:pPr>
      <w:r>
        <w:t>Приложение № 1</w:t>
      </w:r>
    </w:p>
    <w:p w:rsidR="002006B0" w:rsidRPr="00E155F4" w:rsidRDefault="002006B0" w:rsidP="002006B0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2006B0" w:rsidRPr="00E155F4" w:rsidRDefault="002006B0" w:rsidP="002006B0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2006B0" w:rsidRPr="00E155F4" w:rsidRDefault="002006B0" w:rsidP="002006B0">
      <w:pPr>
        <w:keepNext/>
        <w:keepLines/>
        <w:jc w:val="right"/>
      </w:pPr>
      <w:r>
        <w:t xml:space="preserve">от </w:t>
      </w:r>
      <w:r w:rsidR="00954123">
        <w:t>17.01.2022 г.</w:t>
      </w:r>
    </w:p>
    <w:p w:rsidR="002006B0" w:rsidRPr="00096B59" w:rsidRDefault="002006B0" w:rsidP="002006B0">
      <w:pPr>
        <w:keepNext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</w:rPr>
      </w:pPr>
      <w:r w:rsidRPr="00096B59">
        <w:rPr>
          <w:rFonts w:eastAsia="Calibri"/>
          <w:b/>
          <w:bCs/>
          <w:color w:val="000000"/>
        </w:rPr>
        <w:t>Положение</w:t>
      </w:r>
      <w:r w:rsidRPr="00096B59">
        <w:rPr>
          <w:rFonts w:eastAsia="Calibri"/>
          <w:b/>
          <w:bCs/>
          <w:color w:val="000000"/>
        </w:rPr>
        <w:br/>
      </w:r>
      <w:r w:rsidRPr="00096B59">
        <w:rPr>
          <w:rFonts w:eastAsia="Calibri"/>
          <w:b/>
          <w:color w:val="000000"/>
        </w:rPr>
        <w:t>о</w:t>
      </w:r>
      <w:r w:rsidR="002C1B7F">
        <w:rPr>
          <w:rFonts w:eastAsia="Calibri"/>
          <w:b/>
          <w:color w:val="000000"/>
        </w:rPr>
        <w:t xml:space="preserve"> </w:t>
      </w:r>
      <w:r w:rsidRPr="00096B59">
        <w:rPr>
          <w:rFonts w:eastAsia="Calibri"/>
          <w:b/>
          <w:color w:val="000000"/>
        </w:rPr>
        <w:t>муниципальном</w:t>
      </w:r>
      <w:r w:rsidR="002C1B7F">
        <w:rPr>
          <w:rFonts w:eastAsia="Calibri"/>
          <w:b/>
          <w:color w:val="000000"/>
        </w:rPr>
        <w:t xml:space="preserve"> </w:t>
      </w:r>
      <w:r w:rsidRPr="00096B59">
        <w:rPr>
          <w:rFonts w:eastAsia="Calibri"/>
          <w:b/>
          <w:color w:val="000000"/>
        </w:rPr>
        <w:t>звене</w:t>
      </w:r>
      <w:r w:rsidR="002C1B7F">
        <w:rPr>
          <w:rFonts w:eastAsia="Calibri"/>
          <w:b/>
          <w:color w:val="000000"/>
        </w:rPr>
        <w:t xml:space="preserve"> </w:t>
      </w:r>
      <w:r w:rsidRPr="00096B59">
        <w:rPr>
          <w:rFonts w:eastAsia="Calibri"/>
          <w:b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2C1B7F">
        <w:rPr>
          <w:rFonts w:eastAsia="Calibri"/>
          <w:b/>
          <w:color w:val="000000"/>
        </w:rPr>
        <w:t xml:space="preserve"> </w:t>
      </w:r>
      <w:r w:rsidRPr="00096B59">
        <w:rPr>
          <w:rFonts w:eastAsia="Calibri"/>
          <w:b/>
          <w:bCs/>
          <w:color w:val="000000"/>
        </w:rPr>
        <w:t xml:space="preserve">на территории </w:t>
      </w:r>
      <w:r w:rsidR="002C1B7F">
        <w:rPr>
          <w:rFonts w:eastAsia="Calibri"/>
          <w:b/>
          <w:bCs/>
          <w:color w:val="000000"/>
        </w:rPr>
        <w:t>Теньгинского</w:t>
      </w:r>
      <w:r>
        <w:rPr>
          <w:rFonts w:eastAsia="Calibri"/>
          <w:b/>
          <w:bCs/>
          <w:color w:val="000000"/>
        </w:rPr>
        <w:t xml:space="preserve"> </w:t>
      </w:r>
      <w:r w:rsidRPr="00096B59">
        <w:rPr>
          <w:rFonts w:eastAsia="Calibri"/>
          <w:b/>
          <w:bCs/>
          <w:color w:val="000000"/>
        </w:rPr>
        <w:t>сельского поселения</w:t>
      </w:r>
      <w:r w:rsidRPr="00096B59">
        <w:rPr>
          <w:rFonts w:eastAsia="Calibri"/>
          <w:b/>
          <w:bCs/>
          <w:color w:val="000000"/>
        </w:rPr>
        <w:br/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1. Настоящее Положение определяет порядок организации и функционирования </w:t>
      </w:r>
      <w:r w:rsidRPr="00096B59">
        <w:rPr>
          <w:bCs/>
          <w:lang w:eastAsia="ar-SA"/>
        </w:rPr>
        <w:t>муниципального</w:t>
      </w:r>
      <w:r w:rsidR="002C1B7F">
        <w:rPr>
          <w:bCs/>
          <w:lang w:eastAsia="ar-SA"/>
        </w:rPr>
        <w:t xml:space="preserve"> </w:t>
      </w:r>
      <w:r w:rsidRPr="00096B59">
        <w:rPr>
          <w:bCs/>
          <w:lang w:eastAsia="ar-SA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lang w:eastAsia="ar-SA"/>
        </w:rPr>
        <w:t xml:space="preserve"> на территории </w:t>
      </w:r>
      <w:r w:rsidR="002C1B7F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сельского поселения муниципального </w:t>
      </w:r>
      <w:r>
        <w:rPr>
          <w:lang w:eastAsia="ar-SA"/>
        </w:rPr>
        <w:t xml:space="preserve">образования «Онгудайский район» </w:t>
      </w:r>
      <w:r w:rsidRPr="00096B59">
        <w:rPr>
          <w:lang w:eastAsia="ar-SA"/>
        </w:rPr>
        <w:t>(далее - муниципальное звено ТП РСЧС).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2. Муниципальное звено ТП РСЧС входит в состав </w:t>
      </w:r>
      <w:r>
        <w:rPr>
          <w:lang w:eastAsia="ar-SA"/>
        </w:rPr>
        <w:t xml:space="preserve">Онгудайского </w:t>
      </w:r>
      <w:r w:rsidRPr="00096B59">
        <w:rPr>
          <w:lang w:eastAsia="ar-SA"/>
        </w:rPr>
        <w:t xml:space="preserve"> районного звена </w:t>
      </w:r>
      <w:r>
        <w:rPr>
          <w:lang w:eastAsia="ar-SA"/>
        </w:rPr>
        <w:t xml:space="preserve">Республики Алтай </w:t>
      </w:r>
      <w:r w:rsidRPr="00096B59">
        <w:rPr>
          <w:lang w:eastAsia="ar-SA"/>
        </w:rPr>
        <w:t xml:space="preserve"> подсистемы единой государственной системы предупреждения и ликвидации чрезвычайных ситуаций (далее – </w:t>
      </w:r>
      <w:r>
        <w:rPr>
          <w:lang w:eastAsia="ar-SA"/>
        </w:rPr>
        <w:t xml:space="preserve">Онгудайское </w:t>
      </w:r>
      <w:r w:rsidRPr="00096B59">
        <w:rPr>
          <w:lang w:eastAsia="ar-SA"/>
        </w:rPr>
        <w:t xml:space="preserve"> районное звено РСЧС).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3. Муниципальное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2C1B7F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382350">
        <w:rPr>
          <w:bCs/>
          <w:color w:val="000000"/>
          <w:szCs w:val="26"/>
          <w:lang w:eastAsia="ar-SA"/>
        </w:rPr>
        <w:t>Федеральным законом</w:t>
      </w:r>
      <w:r w:rsidRPr="00096B59">
        <w:rPr>
          <w:lang w:eastAsia="ar-SA"/>
        </w:rPr>
        <w:t xml:space="preserve"> от 21.12.1994       № 68-ФЗ «О защите населения и территорий от чрезвычайных ситуаций природного и техногенного характера», </w:t>
      </w:r>
      <w:hyperlink r:id="rId11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12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 правительства Ленинградской  области от 20.01.2009 № 7 «О территориальной подсистеме  единой государственной системы предупреждения и ликвидации чрезвычайных ситуаций»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4. Муниципальное звено ТП РСЧС создается для предупреждения и ликвидации чрезвычайных ситуаций в пределах границ </w:t>
      </w:r>
      <w:r w:rsidR="002C1B7F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поселения, в его состав входят объектовые звенья, находящиеся на территории</w:t>
      </w:r>
      <w:r>
        <w:rPr>
          <w:lang w:eastAsia="ar-SA"/>
        </w:rPr>
        <w:t xml:space="preserve"> </w:t>
      </w:r>
      <w:r w:rsidR="002C1B7F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5. Муниципальное звено ТП РСЧС включает два уровня: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муниципальный уровень - в пределах территории муниципального образования;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6. Координационными органами муниципального звена ТП РСЧС являются: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2C1B7F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 территориальных структурных подразделений администрации </w:t>
      </w:r>
      <w:r w:rsidR="002C1B7F">
        <w:rPr>
          <w:lang w:eastAsia="ar-SA"/>
        </w:rPr>
        <w:t xml:space="preserve">Теньгинского </w:t>
      </w:r>
      <w:r w:rsidRPr="00096B59">
        <w:rPr>
          <w:lang w:eastAsia="ar-SA"/>
        </w:rPr>
        <w:t>сельского поселения;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2006B0" w:rsidRPr="00382350" w:rsidRDefault="002006B0" w:rsidP="002C1B7F">
      <w:pPr>
        <w:keepNext/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  <w:r w:rsidRPr="00096B59">
        <w:rPr>
          <w:lang w:eastAsia="ar-SA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</w:t>
      </w:r>
      <w:r w:rsidR="002C1B7F">
        <w:rPr>
          <w:lang w:eastAsia="ar-SA"/>
        </w:rPr>
        <w:t xml:space="preserve"> </w:t>
      </w:r>
      <w:r w:rsidRPr="00096B59">
        <w:rPr>
          <w:lang w:eastAsia="ar-SA"/>
        </w:rPr>
        <w:t>их</w:t>
      </w:r>
      <w:r w:rsidR="002C1B7F">
        <w:rPr>
          <w:lang w:eastAsia="ar-SA"/>
        </w:rPr>
        <w:t xml:space="preserve"> </w:t>
      </w:r>
      <w:r w:rsidRPr="00096B59">
        <w:rPr>
          <w:lang w:eastAsia="ar-SA"/>
        </w:rPr>
        <w:t xml:space="preserve">компетенции, утверждение руководителей и персонального состава осуществляются главой администрации  </w:t>
      </w:r>
      <w:r w:rsidR="002C1B7F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 руководителями организаций.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7. Постоянно действующими органами управления муниципального звена ТП РСЧС являются: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09"/>
        <w:jc w:val="both"/>
      </w:pPr>
      <w:r w:rsidRPr="00096B59">
        <w:rPr>
          <w:lang w:eastAsia="ar-SA"/>
        </w:rPr>
        <w:t xml:space="preserve">на муниципальном уровне – </w:t>
      </w:r>
      <w:r w:rsidRPr="00096B59">
        <w:t xml:space="preserve">орган, специально уполномоченный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органа местного самоуправления);    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</w:t>
      </w:r>
      <w:r w:rsidR="002C1B7F">
        <w:rPr>
          <w:lang w:eastAsia="ar-SA"/>
        </w:rPr>
        <w:t xml:space="preserve"> </w:t>
      </w:r>
      <w:r w:rsidRPr="00096B59">
        <w:rPr>
          <w:lang w:eastAsia="ar-SA"/>
        </w:rPr>
        <w:t xml:space="preserve">(комиссия по предупреждению и ликвидации чрезвычайных ситуаций и обеспечению пожарной безопасности организации).   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</w:t>
      </w:r>
      <w:r>
        <w:rPr>
          <w:lang w:eastAsia="ar-SA"/>
        </w:rPr>
        <w:t xml:space="preserve">тельством Российской Федерации </w:t>
      </w:r>
      <w:r w:rsidRPr="00096B59">
        <w:rPr>
          <w:lang w:eastAsia="ar-SA"/>
        </w:rPr>
        <w:t xml:space="preserve">и правовыми актами администрации </w:t>
      </w:r>
      <w:r w:rsidR="002C1B7F">
        <w:rPr>
          <w:lang w:eastAsia="ar-SA"/>
        </w:rPr>
        <w:t>Теньгиснкого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highlight w:val="yellow"/>
          <w:lang w:eastAsia="ar-SA"/>
        </w:rPr>
      </w:pPr>
      <w:r w:rsidRPr="00096B59">
        <w:rPr>
          <w:lang w:eastAsia="ar-SA"/>
        </w:rPr>
        <w:t>8. Органами повседневного управления муниципального звена ТП РСЧС (далее - органы) является: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администрация сельского поселения;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едина</w:t>
      </w:r>
      <w:r>
        <w:rPr>
          <w:lang w:eastAsia="ar-SA"/>
        </w:rPr>
        <w:t xml:space="preserve">я дежурно-диспетчерская служба Онгудайского </w:t>
      </w:r>
      <w:r w:rsidRPr="00096B59">
        <w:rPr>
          <w:lang w:eastAsia="ar-SA"/>
        </w:rPr>
        <w:t>района;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дежурно-диспетчерские службы организаций (объектов).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Органы создаются и осуществляют свою деятельность в соответствии с действующим законодательством Российской Федерации, законод</w:t>
      </w:r>
      <w:r>
        <w:rPr>
          <w:lang w:eastAsia="ar-SA"/>
        </w:rPr>
        <w:t>ательством Республики Алтай</w:t>
      </w:r>
      <w:r w:rsidRPr="00096B59">
        <w:rPr>
          <w:lang w:eastAsia="ar-SA"/>
        </w:rPr>
        <w:t xml:space="preserve">, правовыми актами администрации </w:t>
      </w:r>
      <w:r w:rsidR="002C1B7F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 и решениями руководителей организаций (объектов).</w:t>
      </w:r>
    </w:p>
    <w:p w:rsidR="002006B0" w:rsidRPr="00096B59" w:rsidRDefault="002006B0" w:rsidP="002006B0">
      <w:pPr>
        <w:keepNext/>
        <w:suppressAutoHyphens/>
        <w:spacing w:before="120"/>
        <w:jc w:val="both"/>
        <w:rPr>
          <w:lang w:eastAsia="ar-SA"/>
        </w:rPr>
      </w:pPr>
      <w:r w:rsidRPr="00096B59">
        <w:rPr>
          <w:lang w:eastAsia="ar-SA"/>
        </w:rPr>
        <w:t xml:space="preserve">        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9.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</w:t>
      </w:r>
      <w:r w:rsidR="002C1B7F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Перечень сил постоянной готовности муниципального звена ТП РСЧС входит в </w:t>
      </w:r>
      <w:hyperlink r:id="rId13" w:history="1">
        <w:r w:rsidRPr="006D5D28">
          <w:rPr>
            <w:bCs/>
            <w:color w:val="000000"/>
            <w:szCs w:val="26"/>
            <w:lang w:eastAsia="ar-SA"/>
          </w:rPr>
          <w:t>перечень</w:t>
        </w:r>
      </w:hyperlink>
      <w:r w:rsidRPr="00096B59">
        <w:rPr>
          <w:lang w:eastAsia="ar-SA"/>
        </w:rPr>
        <w:t xml:space="preserve"> сил постоянной готовности территориальной подсистемы </w:t>
      </w:r>
      <w:r>
        <w:rPr>
          <w:lang w:eastAsia="ar-SA"/>
        </w:rPr>
        <w:t xml:space="preserve">Онгудайского района </w:t>
      </w:r>
      <w:r w:rsidRPr="00096B59">
        <w:rPr>
          <w:lang w:eastAsia="ar-SA"/>
        </w:rPr>
        <w:t xml:space="preserve">единой государственной системы предупреждения и ликвидации чрезвычайных ситуаций, утвержденный </w:t>
      </w:r>
      <w:hyperlink r:id="rId14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="00C269A9">
        <w:t xml:space="preserve"> </w:t>
      </w:r>
      <w:r w:rsidRPr="006D5D28">
        <w:t xml:space="preserve">Правительства Республики Алтай от 26 мая 2016 года № </w:t>
      </w:r>
      <w:r w:rsidRPr="006D5D28">
        <w:lastRenderedPageBreak/>
        <w:t>144</w:t>
      </w:r>
      <w:r w:rsidR="00C269A9">
        <w:t xml:space="preserve"> </w:t>
      </w:r>
      <w:r w:rsidRPr="00096B59">
        <w:rPr>
          <w:lang w:eastAsia="ar-SA"/>
        </w:rPr>
        <w:t>«О территориальной подсистеме  единой государственной системы предупреждения и ликвидации чрезвычайных ситуаций».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10.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по решению органов исполнительной власти </w:t>
      </w:r>
      <w:r>
        <w:rPr>
          <w:lang w:eastAsia="ar-SA"/>
        </w:rPr>
        <w:t>Онгудайского района</w:t>
      </w:r>
      <w:r w:rsidRPr="00096B59">
        <w:rPr>
          <w:lang w:eastAsia="ar-SA"/>
        </w:rPr>
        <w:t xml:space="preserve">, администрации </w:t>
      </w:r>
      <w:r w:rsidR="00C269A9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>сельского поселения, руководителей организаций, осуществляющих руководство деятельностью указанных служб и формирований.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12. Для ликвидации чрезвычайных ситуаций создаются и используются: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резервы финансовых и материальных ресурсов;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резервы финансовых и материальных ресурсов организаций и общественных объединений.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</w:t>
      </w:r>
      <w:r>
        <w:rPr>
          <w:lang w:eastAsia="ar-SA"/>
        </w:rPr>
        <w:t xml:space="preserve">Онгудайского района </w:t>
      </w:r>
      <w:r w:rsidRPr="00096B59">
        <w:rPr>
          <w:lang w:eastAsia="ar-SA"/>
        </w:rPr>
        <w:t xml:space="preserve">и правовыми актами администрации  </w:t>
      </w:r>
      <w:r w:rsidR="00C269A9">
        <w:rPr>
          <w:lang w:eastAsia="ar-SA"/>
        </w:rPr>
        <w:t>Теньгинского</w:t>
      </w:r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поселения, на объектовом уровне - решением руководителей организаций.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Номенклатура и объём резервов материальных ресурсов для ликвидации чрезвычайных ситуаций муниципального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" w:name="sub_1012"/>
      <w:r w:rsidRPr="00096B59">
        <w:rPr>
          <w:lang w:eastAsia="ar-SA"/>
        </w:rPr>
        <w:t>13. Информационное обеспечение муниципального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bookmarkEnd w:id="1"/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</w:t>
      </w:r>
      <w:r>
        <w:rPr>
          <w:lang w:eastAsia="ar-SA"/>
        </w:rPr>
        <w:t xml:space="preserve">Республики Алтай, Онгудайского района </w:t>
      </w:r>
      <w:r w:rsidRPr="00096B59">
        <w:rPr>
          <w:lang w:eastAsia="ar-SA"/>
        </w:rPr>
        <w:t xml:space="preserve"> и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>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2" w:name="sub_1013"/>
      <w:r w:rsidRPr="00096B59">
        <w:rPr>
          <w:lang w:eastAsia="ar-SA"/>
        </w:rPr>
        <w:lastRenderedPageBreak/>
        <w:t xml:space="preserve">14.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территории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поселения.</w:t>
      </w:r>
    </w:p>
    <w:bookmarkEnd w:id="2"/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Организационно-методическое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lang w:eastAsia="ar-SA"/>
        </w:rPr>
        <w:t>Республике Алтай</w:t>
      </w:r>
      <w:r w:rsidRPr="00096B59">
        <w:rPr>
          <w:lang w:eastAsia="ar-SA"/>
        </w:rPr>
        <w:t>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3" w:name="sub_1014"/>
      <w:r w:rsidRPr="00096B59">
        <w:rPr>
          <w:lang w:eastAsia="ar-SA"/>
        </w:rPr>
        <w:t>15. При отсутствии угрозы возникновения чрезвычайных ситуаций на объектах, территории сельского поселения органы управления и силы муниципального звена ТП РСЧС функционируют в режиме повседневной деятельности.</w:t>
      </w:r>
    </w:p>
    <w:bookmarkEnd w:id="3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Решениями главы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режим повышенной готовности - при угрозе возникновения чрезвычайных ситуаций;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режим чрезвычайной ситуации - при возникновении и ликвидации чрезвычайных ситуаций.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4" w:name="sub_1015"/>
      <w:r w:rsidRPr="00096B59">
        <w:rPr>
          <w:lang w:eastAsia="ar-SA"/>
        </w:rPr>
        <w:t>16.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местный уровень реагирования - решением главы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региональный (межмуниципальный) уровень реагирования - решением Губернатора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>
        <w:rPr>
          <w:lang w:eastAsia="ar-SA"/>
        </w:rPr>
        <w:t>Республики Алтай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5" w:name="sub_1016"/>
      <w:r w:rsidRPr="00096B59">
        <w:rPr>
          <w:lang w:eastAsia="ar-SA"/>
        </w:rPr>
        <w:t xml:space="preserve">17. Решениями главы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bookmarkEnd w:id="5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Должностные лица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  <w:bookmarkStart w:id="6" w:name="sub_1017"/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поселения, руководители организаций отменяют установленные режимы функционирования.</w:t>
      </w:r>
      <w:bookmarkStart w:id="7" w:name="sub_1018"/>
      <w:bookmarkEnd w:id="6"/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19.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bookmarkEnd w:id="7"/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проводит эвакуационные мероприятия;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привлекает на добровольной основе население к ликвидации возникшей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8" w:name="sub_1019"/>
      <w:r w:rsidRPr="00096B59">
        <w:rPr>
          <w:lang w:eastAsia="ar-SA"/>
        </w:rPr>
        <w:t>20. Основными мероприятиями, проводимыми органами управления и силами муниципального звена ТП РСЧС являются: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9" w:name="sub_1191"/>
      <w:bookmarkEnd w:id="8"/>
      <w:r w:rsidRPr="00096B59">
        <w:rPr>
          <w:lang w:eastAsia="ar-SA"/>
        </w:rPr>
        <w:t>20.1. В режиме повседневной деятельности:</w:t>
      </w:r>
    </w:p>
    <w:bookmarkEnd w:id="9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изучение состояния окружающей среды и прогнозирование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подготовка населения к действиям в чрезвычайных ситуациях;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осуществление в пределах своих полномочий необходимых видов страхования;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0" w:name="sub_1192"/>
      <w:r w:rsidRPr="00096B59">
        <w:rPr>
          <w:lang w:eastAsia="ar-SA"/>
        </w:rPr>
        <w:t>20.2. В режиме повышенной готовности:</w:t>
      </w:r>
    </w:p>
    <w:bookmarkEnd w:id="10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оповещение главы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уточнение планов действий по предупреждению и ликвидации чрезвычайных ситуаций и иных документов;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при необходимости эвакуационных мероприятий.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1" w:name="sub_1193"/>
      <w:r w:rsidRPr="00096B59">
        <w:rPr>
          <w:lang w:eastAsia="ar-SA"/>
        </w:rPr>
        <w:t>20.3. В режиме чрезвычайной ситуации:</w:t>
      </w:r>
    </w:p>
    <w:bookmarkEnd w:id="11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оповещение главы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(председателя комиссии по предупреждению и ликвидации чрезвычайных ситуаций и обеспечению пожарной безопасности на территории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мероприятий по защите населения и территорий от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>
        <w:rPr>
          <w:lang w:eastAsia="ar-SA"/>
        </w:rPr>
        <w:t xml:space="preserve">Онгудайского района </w:t>
      </w:r>
      <w:r w:rsidRPr="00096B59">
        <w:rPr>
          <w:lang w:eastAsia="ar-SA"/>
        </w:rPr>
        <w:t xml:space="preserve"> и территориальными органами управления федеральных органов исполнительной власти;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мероприятий по жизнеобеспечению населения в чрезвычайных ситуациях.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2" w:name="sub_1020"/>
      <w:r w:rsidRPr="00096B59">
        <w:rPr>
          <w:lang w:eastAsia="ar-SA"/>
        </w:rPr>
        <w:t>21. 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Ликвидация чрезвычайных ситуаций осуществляется: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локальной - с</w:t>
      </w:r>
      <w:r>
        <w:rPr>
          <w:lang w:eastAsia="ar-SA"/>
        </w:rPr>
        <w:t xml:space="preserve">илами и средствами организаций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муниципальной - силами и средствами муниципального звена ТП РСЧС;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межмуниципальной - силами и средствами муниципального звена ТП РСЧС, органов исполнительной власти </w:t>
      </w:r>
      <w:r>
        <w:rPr>
          <w:lang w:eastAsia="ar-SA"/>
        </w:rPr>
        <w:t>Онгудайского района</w:t>
      </w:r>
      <w:r w:rsidRPr="00096B59">
        <w:rPr>
          <w:lang w:eastAsia="ar-SA"/>
        </w:rPr>
        <w:t>, оказавшихся в зоне чрезвычайной ситуации;</w:t>
      </w:r>
    </w:p>
    <w:p w:rsidR="002006B0" w:rsidRPr="00096B59" w:rsidRDefault="002006B0" w:rsidP="002006B0">
      <w:pPr>
        <w:keepNext/>
        <w:tabs>
          <w:tab w:val="left" w:pos="975"/>
        </w:tabs>
        <w:suppressAutoHyphens/>
        <w:rPr>
          <w:lang w:eastAsia="ar-SA"/>
        </w:rPr>
      </w:pPr>
      <w:r w:rsidRPr="00096B59">
        <w:rPr>
          <w:lang w:eastAsia="ar-SA"/>
        </w:rPr>
        <w:t xml:space="preserve">      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</w:t>
      </w:r>
    </w:p>
    <w:p w:rsidR="002006B0" w:rsidRPr="00096B59" w:rsidRDefault="002006B0" w:rsidP="002006B0">
      <w:pPr>
        <w:keepNext/>
        <w:suppressAutoHyphens/>
        <w:jc w:val="both"/>
        <w:rPr>
          <w:lang w:eastAsia="ar-SA"/>
        </w:rPr>
      </w:pPr>
      <w:r w:rsidRPr="00096B59">
        <w:rPr>
          <w:lang w:eastAsia="ar-SA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Руководители работ по ликвидации чрезвычайных ситуаций незамедлительно информируют главу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и руководителей организации о принятых ими решениях.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22. При введении режима чрезвычайного положения по обстоятельствам, предусмотренным в пункте "а"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3" w:name="sub_1021"/>
      <w:r w:rsidRPr="00096B59">
        <w:rPr>
          <w:lang w:eastAsia="ar-SA"/>
        </w:rPr>
        <w:t xml:space="preserve">23. Финансовое обеспечение функционирования муниципального звена ТП РСЧС осуществляется за счёт средств бюджета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Организации всех форм собственности участвуют в ликвидации чрезвычайных ситуаций за счёт собственных средств.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</w:t>
      </w:r>
      <w:r w:rsidR="000F1953">
        <w:rPr>
          <w:lang w:eastAsia="ar-SA"/>
        </w:rPr>
        <w:t>ции, законодательством Республики Алтай</w:t>
      </w:r>
      <w:r w:rsidRPr="00096B59">
        <w:rPr>
          <w:lang w:eastAsia="ar-SA"/>
        </w:rPr>
        <w:t xml:space="preserve"> и правовыми актами администрации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При недостаточности средств администрация </w:t>
      </w:r>
      <w:r w:rsidR="00C269A9">
        <w:rPr>
          <w:lang w:eastAsia="ar-SA"/>
        </w:rPr>
        <w:t>Теньгинского</w:t>
      </w:r>
      <w:r w:rsidRPr="00096B59">
        <w:rPr>
          <w:lang w:eastAsia="ar-SA"/>
        </w:rPr>
        <w:t xml:space="preserve"> сельского поселения обращается в Правительство </w:t>
      </w:r>
      <w:r>
        <w:rPr>
          <w:lang w:eastAsia="ar-SA"/>
        </w:rPr>
        <w:t xml:space="preserve">Республики Алтай </w:t>
      </w:r>
      <w:r w:rsidRPr="00096B59">
        <w:rPr>
          <w:lang w:eastAsia="ar-SA"/>
        </w:rPr>
        <w:t xml:space="preserve"> с просьбой о выделении средств из резервного фонда Правитель</w:t>
      </w:r>
      <w:bookmarkStart w:id="14" w:name="_GoBack"/>
      <w:bookmarkEnd w:id="14"/>
      <w:r w:rsidRPr="00096B59">
        <w:rPr>
          <w:lang w:eastAsia="ar-SA"/>
        </w:rPr>
        <w:t xml:space="preserve">ства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 на предупреждение и ликвидацию чрезвычайных ситуаций и последствий стихийных бедствий в установленном порядке.</w:t>
      </w: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Pr="00E155F4" w:rsidRDefault="002006B0" w:rsidP="002006B0">
      <w:pPr>
        <w:keepNext/>
        <w:keepLines/>
        <w:ind w:firstLine="709"/>
        <w:jc w:val="right"/>
      </w:pPr>
      <w:bookmarkStart w:id="15" w:name="sub_2000"/>
      <w:r>
        <w:t>Приложение № 2</w:t>
      </w:r>
    </w:p>
    <w:p w:rsidR="002006B0" w:rsidRPr="00E155F4" w:rsidRDefault="002006B0" w:rsidP="002006B0">
      <w:pPr>
        <w:keepNext/>
        <w:keepLines/>
        <w:tabs>
          <w:tab w:val="left" w:pos="1260"/>
          <w:tab w:val="right" w:pos="9355"/>
        </w:tabs>
        <w:jc w:val="right"/>
      </w:pPr>
      <w:r>
        <w:tab/>
      </w:r>
      <w:r>
        <w:tab/>
      </w:r>
      <w:r w:rsidRPr="00E155F4">
        <w:t xml:space="preserve">к постановлению  главы </w:t>
      </w:r>
    </w:p>
    <w:p w:rsidR="002006B0" w:rsidRPr="00E155F4" w:rsidRDefault="002006B0" w:rsidP="002006B0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2006B0" w:rsidRDefault="002006B0" w:rsidP="002006B0">
      <w:pPr>
        <w:keepNext/>
        <w:suppressAutoHyphens/>
        <w:spacing w:line="100" w:lineRule="atLeast"/>
        <w:jc w:val="right"/>
      </w:pPr>
      <w:r>
        <w:t xml:space="preserve">от </w:t>
      </w:r>
      <w:r w:rsidR="00954123">
        <w:t>17.01.2022 г.</w:t>
      </w:r>
    </w:p>
    <w:p w:rsidR="002006B0" w:rsidRDefault="002006B0" w:rsidP="002006B0">
      <w:pPr>
        <w:keepNext/>
        <w:suppressAutoHyphens/>
        <w:spacing w:line="100" w:lineRule="atLeast"/>
        <w:jc w:val="center"/>
        <w:rPr>
          <w:b/>
          <w:color w:val="000000"/>
          <w:lang w:eastAsia="ar-SA"/>
        </w:rPr>
      </w:pPr>
    </w:p>
    <w:p w:rsidR="002006B0" w:rsidRPr="00096B59" w:rsidRDefault="002006B0" w:rsidP="002006B0">
      <w:pPr>
        <w:keepNext/>
        <w:suppressAutoHyphens/>
        <w:spacing w:line="100" w:lineRule="atLeast"/>
        <w:jc w:val="center"/>
        <w:rPr>
          <w:b/>
          <w:bCs/>
          <w:color w:val="000000"/>
          <w:lang w:eastAsia="ar-SA"/>
        </w:rPr>
      </w:pPr>
      <w:r w:rsidRPr="00096B59">
        <w:rPr>
          <w:b/>
          <w:color w:val="000000"/>
          <w:lang w:eastAsia="ar-SA"/>
        </w:rPr>
        <w:t>Структура</w:t>
      </w:r>
      <w:r w:rsidRPr="00096B59">
        <w:rPr>
          <w:b/>
          <w:color w:val="000000"/>
          <w:lang w:eastAsia="ar-SA"/>
        </w:rPr>
        <w:br/>
      </w:r>
      <w:bookmarkEnd w:id="15"/>
      <w:r w:rsidRPr="00096B59">
        <w:rPr>
          <w:b/>
          <w:bCs/>
          <w:color w:val="000000"/>
          <w:lang w:eastAsia="ar-SA"/>
        </w:rPr>
        <w:t>муниципального</w:t>
      </w:r>
      <w:r w:rsidR="00C269A9">
        <w:rPr>
          <w:b/>
          <w:bCs/>
          <w:color w:val="000000"/>
          <w:lang w:eastAsia="ar-SA"/>
        </w:rPr>
        <w:t xml:space="preserve"> </w:t>
      </w:r>
      <w:r w:rsidRPr="00096B59">
        <w:rPr>
          <w:b/>
          <w:bCs/>
          <w:color w:val="000000"/>
          <w:lang w:eastAsia="ar-SA"/>
        </w:rPr>
        <w:t xml:space="preserve">звена </w:t>
      </w:r>
      <w:r w:rsidR="00C269A9" w:rsidRPr="00C269A9">
        <w:rPr>
          <w:b/>
          <w:lang w:eastAsia="ar-SA"/>
        </w:rPr>
        <w:t>Теньгинского</w:t>
      </w:r>
      <w:r>
        <w:rPr>
          <w:b/>
          <w:bCs/>
          <w:color w:val="000000"/>
          <w:lang w:eastAsia="ar-SA"/>
        </w:rPr>
        <w:t xml:space="preserve"> </w:t>
      </w:r>
      <w:r w:rsidRPr="00096B59">
        <w:rPr>
          <w:b/>
          <w:bCs/>
          <w:color w:val="000000"/>
          <w:lang w:eastAsia="ar-SA"/>
        </w:rPr>
        <w:t xml:space="preserve"> сельского поселения</w:t>
      </w:r>
    </w:p>
    <w:p w:rsidR="002006B0" w:rsidRDefault="002006B0" w:rsidP="002006B0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096B59">
        <w:rPr>
          <w:rFonts w:eastAsia="Calibri"/>
          <w:b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C269A9">
        <w:rPr>
          <w:rFonts w:eastAsia="Calibri"/>
          <w:b/>
          <w:color w:val="000000"/>
        </w:rPr>
        <w:t xml:space="preserve"> </w:t>
      </w:r>
      <w:r w:rsidRPr="00096B59">
        <w:rPr>
          <w:rFonts w:eastAsia="Calibri"/>
          <w:b/>
          <w:bCs/>
          <w:color w:val="000000"/>
        </w:rPr>
        <w:t>на территории сельского поселения</w:t>
      </w:r>
    </w:p>
    <w:p w:rsidR="002006B0" w:rsidRPr="00096B59" w:rsidRDefault="002006B0" w:rsidP="002006B0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5415"/>
        <w:gridCol w:w="4241"/>
      </w:tblGrid>
      <w:tr w:rsidR="002006B0" w:rsidRPr="00096B59" w:rsidTr="00C269A9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 w:rsidRPr="00096B59"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96B59">
              <w:rPr>
                <w:b/>
                <w:lang w:eastAsia="ar-SA"/>
              </w:rPr>
              <w:t>Наименование структурных звеньев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96B59">
              <w:rPr>
                <w:rFonts w:eastAsia="Calibri"/>
                <w:b/>
                <w:color w:val="000000"/>
              </w:rPr>
              <w:t>Ведомственная принадлежность</w:t>
            </w:r>
          </w:p>
          <w:p w:rsidR="002006B0" w:rsidRPr="00096B59" w:rsidRDefault="002006B0" w:rsidP="006041C5">
            <w:pPr>
              <w:keepNext/>
              <w:suppressAutoHyphens/>
              <w:spacing w:line="100" w:lineRule="atLeast"/>
              <w:jc w:val="center"/>
            </w:pPr>
          </w:p>
        </w:tc>
      </w:tr>
      <w:tr w:rsidR="002006B0" w:rsidRPr="00096B59" w:rsidTr="00800B49">
        <w:trPr>
          <w:trHeight w:val="557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 xml:space="preserve">1. </w:t>
            </w:r>
            <w:r w:rsidRPr="00096B59">
              <w:rPr>
                <w:rFonts w:eastAsia="Calibri"/>
                <w:b/>
                <w:color w:val="000000"/>
              </w:rPr>
              <w:t>Муниципальное</w:t>
            </w:r>
            <w:r w:rsidR="00C269A9">
              <w:rPr>
                <w:rFonts w:eastAsia="Calibri"/>
                <w:b/>
                <w:color w:val="000000"/>
              </w:rPr>
              <w:t xml:space="preserve"> </w:t>
            </w:r>
            <w:r w:rsidRPr="00096B59">
              <w:rPr>
                <w:rFonts w:eastAsia="Calibri"/>
                <w:b/>
                <w:color w:val="000000"/>
              </w:rPr>
              <w:t>звено</w:t>
            </w:r>
            <w:r w:rsidR="00C269A9">
              <w:rPr>
                <w:rFonts w:eastAsia="Calibri"/>
                <w:b/>
                <w:color w:val="000000"/>
              </w:rPr>
              <w:t xml:space="preserve"> </w:t>
            </w:r>
            <w:r w:rsidRPr="00096B59">
              <w:rPr>
                <w:rFonts w:eastAsia="Calibri"/>
                <w:b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="00C269A9">
              <w:rPr>
                <w:rFonts w:eastAsia="Calibri"/>
                <w:b/>
                <w:color w:val="000000"/>
              </w:rPr>
              <w:t xml:space="preserve"> </w:t>
            </w:r>
            <w:r w:rsidRPr="00096B59">
              <w:rPr>
                <w:rFonts w:eastAsia="Calibri"/>
                <w:b/>
                <w:bCs/>
                <w:color w:val="000000"/>
              </w:rPr>
              <w:t>на территории сельского поселения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1.1. Координационные органы</w:t>
            </w:r>
          </w:p>
        </w:tc>
      </w:tr>
      <w:tr w:rsidR="002006B0" w:rsidRPr="00096B59" w:rsidTr="00C269A9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1.1.1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6B59"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  <w:r w:rsidR="00C269A9">
              <w:rPr>
                <w:lang w:eastAsia="ar-SA"/>
              </w:rPr>
              <w:t>Теньгинского</w:t>
            </w:r>
            <w:r>
              <w:rPr>
                <w:color w:val="000000"/>
              </w:rPr>
              <w:t xml:space="preserve"> </w:t>
            </w:r>
            <w:r w:rsidRPr="00096B59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 w:rsidR="00C269A9">
              <w:rPr>
                <w:lang w:eastAsia="ar-SA"/>
              </w:rPr>
              <w:t>Теньгинского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2006B0" w:rsidRPr="00096B59" w:rsidTr="00C269A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1.2. Постоянно действующие органы управления</w:t>
            </w:r>
          </w:p>
        </w:tc>
      </w:tr>
      <w:tr w:rsidR="002006B0" w:rsidRPr="00096B59" w:rsidTr="00C269A9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1.2.1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 w:rsidR="00C269A9">
              <w:rPr>
                <w:lang w:eastAsia="ar-SA"/>
              </w:rPr>
              <w:t>Теньгинского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 w:rsidR="00C269A9">
              <w:rPr>
                <w:lang w:eastAsia="ar-SA"/>
              </w:rPr>
              <w:t>Теньгинского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2006B0" w:rsidRPr="00096B59" w:rsidTr="00C269A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1.2.2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1.3. Органы повседневного управления</w:t>
            </w:r>
          </w:p>
        </w:tc>
      </w:tr>
      <w:tr w:rsidR="002006B0" w:rsidRPr="00096B59" w:rsidTr="00C269A9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1.3.1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suppressAutoHyphens/>
              <w:spacing w:line="100" w:lineRule="atLeast"/>
            </w:pPr>
            <w:r w:rsidRPr="00096B59">
              <w:rPr>
                <w:lang w:eastAsia="ar-SA"/>
              </w:rPr>
              <w:t xml:space="preserve">Уполномоченный по вопросам ПБ, ЧС администрации  </w:t>
            </w:r>
            <w:r w:rsidR="00C269A9">
              <w:rPr>
                <w:lang w:eastAsia="ar-SA"/>
              </w:rPr>
              <w:t>Теньгинского</w:t>
            </w:r>
            <w:r w:rsidRPr="00096B59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 w:rsidR="00C269A9">
              <w:rPr>
                <w:lang w:eastAsia="ar-SA"/>
              </w:rPr>
              <w:t>Теньгинского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2006B0" w:rsidRPr="00096B59" w:rsidTr="00C269A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1.3.2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1.4. Силы и средства ликвидации последствий чрезвычайных ситуаций</w:t>
            </w:r>
          </w:p>
        </w:tc>
      </w:tr>
      <w:tr w:rsidR="002006B0" w:rsidRPr="00096B59" w:rsidTr="00C269A9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1.4.1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Пожарно-спасательные подразделения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C269A9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Добровольно пожарная </w:t>
            </w:r>
            <w:r w:rsidR="00C269A9">
              <w:rPr>
                <w:color w:val="000000"/>
              </w:rPr>
              <w:t>дружина</w:t>
            </w:r>
            <w:r>
              <w:rPr>
                <w:color w:val="000000"/>
              </w:rPr>
              <w:t xml:space="preserve"> </w:t>
            </w:r>
            <w:r w:rsidR="00C269A9">
              <w:rPr>
                <w:lang w:eastAsia="ar-SA"/>
              </w:rPr>
              <w:t>Теньгинского</w:t>
            </w:r>
            <w:r w:rsidR="00800B49">
              <w:rPr>
                <w:color w:val="000000"/>
              </w:rPr>
              <w:t xml:space="preserve"> сельского поселения  </w:t>
            </w:r>
          </w:p>
        </w:tc>
      </w:tr>
      <w:tr w:rsidR="002006B0" w:rsidRPr="00096B59" w:rsidTr="00C269A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800B49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</w:t>
            </w:r>
            <w:r w:rsidR="00C269A9">
              <w:rPr>
                <w:rFonts w:eastAsia="Calibri"/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C269A9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800B49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</w:t>
            </w:r>
            <w:r w:rsidR="00C269A9">
              <w:rPr>
                <w:rFonts w:eastAsia="Calibri"/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Медицинские формирования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96B59">
              <w:rPr>
                <w:color w:val="000000"/>
              </w:rPr>
              <w:t xml:space="preserve">дравоохранения </w:t>
            </w:r>
            <w:r>
              <w:rPr>
                <w:color w:val="000000"/>
              </w:rPr>
              <w:t xml:space="preserve">Онгудайского района 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2006B0" w:rsidRPr="00096B59" w:rsidTr="00C269A9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Комитет по обеспечению безопасности жизнедеятельности населения </w:t>
            </w:r>
            <w:r>
              <w:rPr>
                <w:color w:val="000000"/>
              </w:rPr>
              <w:t xml:space="preserve">Онгудайского района </w:t>
            </w:r>
          </w:p>
        </w:tc>
      </w:tr>
      <w:tr w:rsidR="002006B0" w:rsidRPr="00096B59" w:rsidTr="00C269A9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C269A9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ОАО «Ростелеком»</w:t>
            </w:r>
            <w:r w:rsidR="002006B0">
              <w:rPr>
                <w:color w:val="000000"/>
              </w:rPr>
              <w:t xml:space="preserve">, МТС </w:t>
            </w:r>
          </w:p>
        </w:tc>
      </w:tr>
      <w:tr w:rsidR="002006B0" w:rsidRPr="00096B59" w:rsidTr="00C269A9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lastRenderedPageBreak/>
              <w:t>2.3.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Объектовые локальные системы оповещения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 и организации независимо от их организационно-правовых форм</w:t>
            </w:r>
          </w:p>
        </w:tc>
      </w:tr>
      <w:tr w:rsidR="002006B0" w:rsidRPr="00096B59" w:rsidTr="00C269A9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C269A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C5BD6">
              <w:rPr>
                <w:color w:val="FF0000"/>
                <w:highlight w:val="yellow"/>
              </w:rPr>
              <w:t>Система ручная  электромегафон  АТ-М125А</w:t>
            </w:r>
            <w:r w:rsidRPr="00C269A9">
              <w:rPr>
                <w:color w:val="FF0000"/>
              </w:rPr>
              <w:t xml:space="preserve">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 w:rsidR="00C269A9">
              <w:rPr>
                <w:lang w:eastAsia="ar-SA"/>
              </w:rPr>
              <w:t>Теньгинского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</w:tbl>
    <w:p w:rsidR="002006B0" w:rsidRPr="00096B59" w:rsidRDefault="002006B0" w:rsidP="002006B0">
      <w:pPr>
        <w:keepNext/>
        <w:suppressAutoHyphens/>
        <w:jc w:val="both"/>
        <w:rPr>
          <w:iCs/>
          <w:lang w:eastAsia="ar-SA"/>
        </w:rPr>
      </w:pPr>
    </w:p>
    <w:p w:rsidR="002006B0" w:rsidRDefault="002006B0" w:rsidP="002006B0">
      <w:pPr>
        <w:jc w:val="both"/>
      </w:pPr>
    </w:p>
    <w:p w:rsidR="0069646D" w:rsidRPr="001E7826" w:rsidRDefault="0069646D" w:rsidP="002006B0">
      <w:pPr>
        <w:shd w:val="clear" w:color="auto" w:fill="FFFFFF"/>
        <w:spacing w:before="480" w:after="360"/>
        <w:contextualSpacing/>
        <w:jc w:val="both"/>
        <w:textAlignment w:val="baseline"/>
      </w:pPr>
    </w:p>
    <w:sectPr w:rsidR="0069646D" w:rsidRPr="001E7826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11" w:rsidRDefault="00925911" w:rsidP="00DE061D">
      <w:r>
        <w:separator/>
      </w:r>
    </w:p>
  </w:endnote>
  <w:endnote w:type="continuationSeparator" w:id="1">
    <w:p w:rsidR="00925911" w:rsidRDefault="00925911" w:rsidP="00DE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11" w:rsidRDefault="00925911" w:rsidP="00DE061D">
      <w:r>
        <w:separator/>
      </w:r>
    </w:p>
  </w:footnote>
  <w:footnote w:type="continuationSeparator" w:id="1">
    <w:p w:rsidR="00925911" w:rsidRDefault="00925911" w:rsidP="00DE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3"/>
    <w:rsid w:val="0000202C"/>
    <w:rsid w:val="00011297"/>
    <w:rsid w:val="00012DDE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1953"/>
    <w:rsid w:val="000F2511"/>
    <w:rsid w:val="000F5C4D"/>
    <w:rsid w:val="00100BB0"/>
    <w:rsid w:val="00102D16"/>
    <w:rsid w:val="00103F9C"/>
    <w:rsid w:val="001050E2"/>
    <w:rsid w:val="00105919"/>
    <w:rsid w:val="00105C2D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1B7F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163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BD6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3A73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0AE7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25911"/>
    <w:rsid w:val="00942F35"/>
    <w:rsid w:val="009466FA"/>
    <w:rsid w:val="0094780A"/>
    <w:rsid w:val="00952BB0"/>
    <w:rsid w:val="00954123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27CC"/>
    <w:rsid w:val="00A862D5"/>
    <w:rsid w:val="00A93490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54A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269A9"/>
    <w:rsid w:val="00C336A7"/>
    <w:rsid w:val="00C366FD"/>
    <w:rsid w:val="00C43247"/>
    <w:rsid w:val="00C47095"/>
    <w:rsid w:val="00C50A1E"/>
    <w:rsid w:val="00C538EC"/>
    <w:rsid w:val="00C561CD"/>
    <w:rsid w:val="00C56BAA"/>
    <w:rsid w:val="00C57275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character" w:styleId="ab">
    <w:name w:val="Hyperlink"/>
    <w:uiPriority w:val="99"/>
    <w:semiHidden/>
    <w:unhideWhenUsed/>
    <w:rsid w:val="002C1B7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13" Type="http://schemas.openxmlformats.org/officeDocument/2006/relationships/hyperlink" Target="garantF1://20083668.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08366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62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7960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Relationship Id="rId14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9FB9-24DF-4B9E-BFFD-F16E563A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51</cp:revision>
  <cp:lastPrinted>2022-01-17T06:07:00Z</cp:lastPrinted>
  <dcterms:created xsi:type="dcterms:W3CDTF">2018-12-05T10:06:00Z</dcterms:created>
  <dcterms:modified xsi:type="dcterms:W3CDTF">2022-01-17T06:08:00Z</dcterms:modified>
</cp:coreProperties>
</file>