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2C2E91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="006165B0"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165B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 район</w:t>
            </w:r>
          </w:p>
          <w:p w:rsidR="00797D32" w:rsidRDefault="00797D32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Нижне-Талдинское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C2E91" w:rsidRDefault="006165B0" w:rsidP="002C2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Pr="002C2E91" w:rsidRDefault="00E45AB9" w:rsidP="002C2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pict>
                <v:line id="_x0000_s1029" style="position:absolute;left:0;text-align:left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Россия Федерациязы</w:t>
            </w:r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 аймак</w:t>
            </w:r>
          </w:p>
          <w:p w:rsidR="006165B0" w:rsidRDefault="00797D32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Алтыгы-Талдунын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r>
        <w:rPr>
          <w:lang w:val="en-US"/>
        </w:rPr>
        <w:t>J</w:t>
      </w:r>
      <w:r>
        <w:t>ОП</w:t>
      </w:r>
    </w:p>
    <w:p w:rsidR="006165B0" w:rsidRDefault="00797D32" w:rsidP="007050FA">
      <w:pPr>
        <w:jc w:val="both"/>
      </w:pPr>
      <w:r>
        <w:t xml:space="preserve"> 24.05</w:t>
      </w:r>
      <w:r w:rsidR="00F92DBC">
        <w:t>.2021</w:t>
      </w:r>
      <w:r w:rsidR="006165B0">
        <w:t xml:space="preserve">г                                                                                                                 № </w:t>
      </w:r>
      <w:r w:rsidR="00E45AB9">
        <w:t>10</w:t>
      </w:r>
      <w:bookmarkStart w:id="0" w:name="_GoBack"/>
      <w:bookmarkEnd w:id="0"/>
    </w:p>
    <w:p w:rsidR="00C018DC" w:rsidRDefault="00C018DC" w:rsidP="007050FA">
      <w:pPr>
        <w:jc w:val="both"/>
      </w:pPr>
    </w:p>
    <w:p w:rsidR="00C018DC" w:rsidRDefault="00797D32" w:rsidP="00C018DC">
      <w:pPr>
        <w:jc w:val="center"/>
      </w:pPr>
      <w:r>
        <w:t>с. Нижняя Талда</w:t>
      </w:r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2224E4">
        <w:t>ление Главы  от 1</w:t>
      </w:r>
      <w:r w:rsidR="00797D32">
        <w:t>9.01.</w:t>
      </w:r>
      <w:r w:rsidR="002224E4">
        <w:t>2017г № 5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895FB6" w:rsidRDefault="00B838AC" w:rsidP="00C018DC">
      <w:r>
        <w:t xml:space="preserve"> </w:t>
      </w:r>
      <w:r w:rsidR="000F6EA3">
        <w:t>п</w:t>
      </w:r>
      <w:r w:rsidR="002224E4">
        <w:t>редоставления</w:t>
      </w:r>
      <w:r w:rsidR="00705250">
        <w:t xml:space="preserve"> муниципальной услуги</w:t>
      </w:r>
    </w:p>
    <w:p w:rsidR="00DE090C" w:rsidRDefault="002224E4" w:rsidP="00C018DC">
      <w:r>
        <w:t xml:space="preserve"> по даче письменных разъяснений налогоплательщикам</w:t>
      </w:r>
    </w:p>
    <w:p w:rsidR="00DE090C" w:rsidRDefault="002224E4" w:rsidP="00C018DC">
      <w:r>
        <w:t xml:space="preserve"> и налоговым агентам по вопросам применения</w:t>
      </w:r>
    </w:p>
    <w:p w:rsidR="00C018DC" w:rsidRDefault="002224E4" w:rsidP="00C018DC">
      <w:r>
        <w:t xml:space="preserve"> муниципальных правовых актов о местных налогах и сборах на территории муниципального образования </w:t>
      </w:r>
      <w:r w:rsidR="00797D32">
        <w:t>Нижне-Талдинское</w:t>
      </w:r>
      <w:r>
        <w:t xml:space="preserve"> сельское поселение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9C170B">
        <w:t xml:space="preserve">, Устава </w:t>
      </w:r>
      <w:r w:rsidR="00A83835">
        <w:t xml:space="preserve"> </w:t>
      </w:r>
      <w:r w:rsidR="009C170B">
        <w:t>МО «</w:t>
      </w:r>
      <w:r w:rsidR="00797D32" w:rsidRPr="00797D32">
        <w:t xml:space="preserve">Нижне-Талдинское </w:t>
      </w:r>
      <w:r w:rsidR="009C170B">
        <w:t xml:space="preserve">сельское поселение» </w:t>
      </w:r>
      <w:r w:rsidR="00D13BEF">
        <w:t xml:space="preserve"> администрация  </w:t>
      </w:r>
      <w:r w:rsidR="00895FB6">
        <w:t xml:space="preserve"> </w:t>
      </w:r>
      <w:r w:rsidR="00797D32" w:rsidRPr="00797D32">
        <w:t xml:space="preserve">Нижне-Талдинское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C8188C">
        <w:t>остановление от 17.02.2017г № 5</w:t>
      </w:r>
      <w:r>
        <w:t xml:space="preserve"> </w:t>
      </w:r>
      <w:r w:rsidR="008349E5">
        <w:t xml:space="preserve">«Об утверждении </w:t>
      </w:r>
      <w:r w:rsidR="00C8188C">
        <w:t xml:space="preserve"> административного регламента </w:t>
      </w:r>
      <w:r w:rsidR="008349E5">
        <w:t xml:space="preserve"> предоставлени</w:t>
      </w:r>
      <w:r w:rsidR="00C8188C">
        <w:t>я</w:t>
      </w:r>
      <w:r w:rsidR="008349E5">
        <w:t xml:space="preserve"> муниципа</w:t>
      </w:r>
      <w:r w:rsidR="00C8188C">
        <w:t xml:space="preserve">льной услуги по даче письменных разъяснений налогоплательщикам и налоговым агентам по вопросам применения  муниципальных правовых актов о местных налогах и сборах  на территории муниципального образования </w:t>
      </w:r>
      <w:r w:rsidR="00797D32" w:rsidRPr="00797D32">
        <w:t xml:space="preserve">Нижне-Талдинское </w:t>
      </w:r>
      <w:r w:rsidR="00C8188C">
        <w:t>сельское поселение Онгудайского района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C8188C">
        <w:t>ативного регламента пунктом 2.13</w:t>
      </w:r>
      <w:r w:rsidR="00896F64">
        <w:t xml:space="preserve">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</w:t>
      </w:r>
      <w:r w:rsidR="00C8188C">
        <w:t>тивного регламента  пунктом 2.14</w:t>
      </w:r>
      <w:r>
        <w:t xml:space="preserve"> следующего содержания:</w:t>
      </w:r>
    </w:p>
    <w:p w:rsidR="00896F64" w:rsidRDefault="0086589D" w:rsidP="00BE302A">
      <w:pPr>
        <w:jc w:val="both"/>
      </w:pPr>
      <w:r>
        <w:t>Органы, предоставляющие муниципальные услуги, не праве требовать  от заявителя  п</w:t>
      </w:r>
      <w:r w:rsidR="00E41E05">
        <w:t xml:space="preserve">редоставления на бумажном носителе документов и информации, электронные образы </w:t>
      </w:r>
      <w:r w:rsidR="00E41E05">
        <w:lastRenderedPageBreak/>
        <w:t>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</w:p>
    <w:p w:rsidR="00E41E05" w:rsidRDefault="00E41E05" w:rsidP="00BE302A">
      <w:pPr>
        <w:jc w:val="both"/>
      </w:pPr>
      <w:r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>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( 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 ,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обратится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</w:p>
    <w:p w:rsidR="00B3217C" w:rsidRDefault="00B3217C" w:rsidP="00BE302A">
      <w:pPr>
        <w:jc w:val="both"/>
      </w:pPr>
      <w:r>
        <w:lastRenderedPageBreak/>
        <w:t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в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>- Контроль за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r w:rsidR="00797D32">
        <w:t>Нижняя Талда</w:t>
      </w:r>
      <w:r w:rsidR="00633E64">
        <w:t xml:space="preserve">, разместить </w:t>
      </w:r>
      <w:r>
        <w:t xml:space="preserve"> на странице </w:t>
      </w:r>
      <w:r w:rsidR="00797D32">
        <w:t>Нижне-Талдинского</w:t>
      </w:r>
      <w:r>
        <w:t xml:space="preserve">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r w:rsidR="00797D32">
        <w:t>«</w:t>
      </w:r>
      <w:r w:rsidR="00633E64">
        <w:t xml:space="preserve">Онгудайский </w:t>
      </w:r>
      <w:r w:rsidR="001F35E3">
        <w:t xml:space="preserve"> </w:t>
      </w:r>
      <w:r w:rsidR="00633E64">
        <w:t>район</w:t>
      </w:r>
      <w:r w:rsidR="00797D32">
        <w:t>»</w:t>
      </w:r>
      <w:r w:rsidR="00633E64">
        <w:t xml:space="preserve">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r w:rsidR="00797D32">
        <w:t>Нижне-Талдинского</w:t>
      </w:r>
      <w:r>
        <w:t xml:space="preserve"> сельского поселения                                   </w:t>
      </w:r>
      <w:r w:rsidR="00797D32">
        <w:t>Д.Я.Кохоев</w:t>
      </w:r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2E91"/>
    <w:rsid w:val="002C4919"/>
    <w:rsid w:val="002E6A9D"/>
    <w:rsid w:val="00334958"/>
    <w:rsid w:val="00367A68"/>
    <w:rsid w:val="00390600"/>
    <w:rsid w:val="00393D9A"/>
    <w:rsid w:val="003B05E2"/>
    <w:rsid w:val="003E0739"/>
    <w:rsid w:val="003F1D3F"/>
    <w:rsid w:val="003F41DD"/>
    <w:rsid w:val="004253E5"/>
    <w:rsid w:val="004B420F"/>
    <w:rsid w:val="004B662F"/>
    <w:rsid w:val="004C0121"/>
    <w:rsid w:val="00502E43"/>
    <w:rsid w:val="00555D28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6503F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97D32"/>
    <w:rsid w:val="007A6054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67AE6"/>
    <w:rsid w:val="00D90ACF"/>
    <w:rsid w:val="00DC25B1"/>
    <w:rsid w:val="00DE090C"/>
    <w:rsid w:val="00DE3868"/>
    <w:rsid w:val="00E34FD6"/>
    <w:rsid w:val="00E41E05"/>
    <w:rsid w:val="00E45AB9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49</cp:revision>
  <cp:lastPrinted>2021-05-24T05:20:00Z</cp:lastPrinted>
  <dcterms:created xsi:type="dcterms:W3CDTF">2018-01-03T10:32:00Z</dcterms:created>
  <dcterms:modified xsi:type="dcterms:W3CDTF">2021-05-24T05:21:00Z</dcterms:modified>
</cp:coreProperties>
</file>