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70" w:lineRule="exact"/>
        <w:ind w:left="16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9.45pt;margin-top:-46.2pt;width:161.05pt;height:42.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4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22 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 30.04.2021г)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2021 год</w:t>
      </w:r>
      <w:bookmarkEnd w:id="0"/>
    </w:p>
    <w:p>
      <w:pPr>
        <w:pStyle w:val="Style7"/>
        <w:framePr w:w="1621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1267"/>
        <w:gridCol w:w="1104"/>
        <w:gridCol w:w="1109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1"/>
              </w:rPr>
              <w:t>Нижне-</w:t>
            </w:r>
          </w:p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160" w:firstLine="0"/>
            </w:pPr>
            <w:r>
              <w:rPr>
                <w:rStyle w:val="CharStyle11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0"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46 079,9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4 610,4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5 955,2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4 127,8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5 968,8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2 989,8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3 669,7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3 620,3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4 456,4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7 114,1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3 567,4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60" w:right="0" w:firstLine="0"/>
            </w:pPr>
            <w:r>
              <w:rPr>
                <w:rStyle w:val="CharStyle11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950,0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60" w:right="0" w:firstLine="0"/>
            </w:pPr>
            <w:r>
              <w:rPr>
                <w:rStyle w:val="CharStyle10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0"/>
              </w:rPr>
              <w:t>950,0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для компенсации дополнительных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7 531,2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264,5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757,0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1 033,2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321,0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1"/>
              </w:rPr>
              <w:t>348,0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487,3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267,7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1"/>
              </w:rPr>
              <w:t>1 478,1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1"/>
              </w:rPr>
              <w:t>2 346,7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4 363,2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437,0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740,3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60" w:right="0" w:firstLine="0"/>
            </w:pPr>
            <w:r>
              <w:rPr>
                <w:rStyle w:val="CharStyle11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370,3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884,1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1 335,7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оплату труда с начислениями на неё работников бюджетной сферы (работники учреждений культуры на исполнение УказовПрезидента РФ не ниже уровня 2020г)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1 335,7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1 335,7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1.2.1.2.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217,7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1.2.1.3.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решение вопросов по исполнению полономочий уровня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2 809,7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437,0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740,3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884,1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о передаче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3 168,0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320,0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292,9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1"/>
              </w:rPr>
              <w:t>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1"/>
              </w:rPr>
              <w:t>594,0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1"/>
              </w:rPr>
              <w:t>1 011,0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1.2.2.1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трансферты, передаваемые бюджетам сельских поселений на осуществление части полномочий ,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3 000,0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594,0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1 011,0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1.2.2.2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Организация деятельности по сбору ( втом числе раздельному сбору) транспортированию, обработке, утилизации, обезвреживанию, захоронению твердых коммунальных отходов в части организации буртования твердых коммунальных отходов на полигоне)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40,9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Прочие субсидии бюджетам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12 654,8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1 328,3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2 217,8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1 544,2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1 949,5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807,6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60" w:right="0" w:firstLine="0"/>
            </w:pPr>
            <w:r>
              <w:rPr>
                <w:rStyle w:val="CharStyle11"/>
              </w:rPr>
              <w:t>786,1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765,5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1 686,7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1"/>
              </w:rPr>
              <w:t>270,7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с начислениями на неё работников бюджетной сферы (не ниже МРОТ)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12 154,8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1 328,3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2 217,8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1 044,2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1 949,5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2"/>
              </w:rPr>
              <w:t>786,1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765,5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2"/>
              </w:rPr>
              <w:t>1 298,4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2"/>
              </w:rPr>
              <w:t>1 686,7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2"/>
              </w:rPr>
              <w:t>270,7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Субсидии на государственную поддержку отрасли культуры (субсидии на капитальный ремонт культурно-досуговых учреждений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92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1..3.3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Субсидии на 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46 079,9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4 610,4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5 955,2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4 127,8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5 968,8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2 989,8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1"/>
              </w:rPr>
              <w:t>3 669,7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3 620,3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4 456,4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7 114,1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1"/>
              </w:rPr>
              <w:t>3 567,4</w:t>
            </w:r>
          </w:p>
        </w:tc>
      </w:tr>
    </w:tbl>
    <w:p>
      <w:pPr>
        <w:framePr w:w="16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209" w:left="403" w:right="218" w:bottom="492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Verdana" w:eastAsia="Verdana" w:hAnsi="Verdana" w:cs="Verdana"/>
    </w:rPr>
  </w:style>
  <w:style w:type="character" w:customStyle="1" w:styleId="CharStyle9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 + 7 pt"/>
    <w:basedOn w:val="CharStyle9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 + 7 pt,Полужирный"/>
    <w:basedOn w:val="CharStyle9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9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