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6"/>
        <w:ind w:left="5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 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371"/>
        <w:ind w:left="3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 расходов муниципального образования”Онгудайский район” на плановый период 2022 и 2023 годов</w:t>
      </w:r>
      <w:bookmarkEnd w:id="0"/>
    </w:p>
    <w:p>
      <w:pPr>
        <w:pStyle w:val="Style10"/>
        <w:framePr w:w="97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402"/>
        <w:gridCol w:w="1397"/>
        <w:gridCol w:w="1373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5"/>
              </w:rPr>
              <w:t>Уточненный план 2022г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2023год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21 711,3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4 895,1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51 406,9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50 630,2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31 908,5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31 833,3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-24 413,6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21 568,8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21 957,2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7 527,1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7 482,8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24 408,4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357 771,8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244 634,0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7 759,7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6 673,8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6 358,8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12 840,6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506 012,8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7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380 947,0</w:t>
            </w:r>
          </w:p>
        </w:tc>
      </w:tr>
    </w:tbl>
    <w:p>
      <w:pPr>
        <w:framePr w:w="97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92" w:left="1023" w:right="1090" w:bottom="992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6.25pt;margin-top:39.65pt;width:52.3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7 pt"/>
    <w:basedOn w:val="CharStyle13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1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8 pt"/>
    <w:basedOn w:val="CharStyle13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8">
    <w:name w:val="Основной текст (2) + 8 pt,Полужирный"/>
    <w:basedOn w:val="CharStyle13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  <w:spacing w:before="300" w:after="42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