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17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42" w:line="202" w:lineRule="exact"/>
        <w:ind w:left="5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</w:t>
        <w:br/>
        <w:t>непрограммных расходов муниципального образования”Онгудайский район” на 2022год</w:t>
      </w:r>
      <w:bookmarkEnd w:id="0"/>
    </w:p>
    <w:p>
      <w:pPr>
        <w:pStyle w:val="Style7"/>
        <w:framePr w:w="842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42"/>
        <w:gridCol w:w="4579"/>
        <w:gridCol w:w="1397"/>
        <w:gridCol w:w="1411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Уточненный план 2022г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-1 691,0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20 020,3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18 735,1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70 142,0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7 803,6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39 712,1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17 148,1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38 716,9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12 436,7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19 963,8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100 264,9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458 036,8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2 801,5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10 561,2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-6 358,8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4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151 140,2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657 153,0</w:t>
            </w:r>
          </w:p>
        </w:tc>
      </w:tr>
    </w:tbl>
    <w:p>
      <w:pPr>
        <w:framePr w:w="84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709" w:left="1580" w:right="1891" w:bottom="70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1">
    <w:name w:val="Основной текст (2) + Times New Roman,9,5 pt,Полужирный"/>
    <w:basedOn w:val="CharStyle10"/>
    <w:rPr>
      <w:lang w:val="ru-RU" w:eastAsia="ru-RU" w:bidi="ru-RU"/>
      <w:b/>
      <w:bCs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 + Times New Roman,6 pt,Полужирный"/>
    <w:basedOn w:val="CharStyle10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2) + Times New Roman,9 pt"/>
    <w:basedOn w:val="CharStyle10"/>
    <w:rPr>
      <w:lang w:val="ru-RU" w:eastAsia="ru-RU" w:bidi="ru-RU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Основной текст (2) + Times New Roman,7,5 pt"/>
    <w:basedOn w:val="CharStyle10"/>
    <w:rPr>
      <w:lang w:val="ru-RU" w:eastAsia="ru-RU" w:bidi="ru-RU"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,8 pt,Полужирный"/>
    <w:basedOn w:val="CharStyle10"/>
    <w:rPr>
      <w:lang w:val="ru-RU" w:eastAsia="ru-RU" w:bidi="ru-RU"/>
      <w:b/>
      <w:bC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80" w:line="25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