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51" w:line="139" w:lineRule="exact"/>
        <w:ind w:left="6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постановлению "Обутверждении отчета об исполнении бюджета муниципального образования "Онгудайский район" за первый квартал 2021года" №481 от21.04.2021г</w:t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6" w:line="15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Исполнение по ведомственной структуре расходов бюджета муниципального образования "Онгудайский район”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 w:line="15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за 1 первый квартал 2021 года</w:t>
      </w:r>
      <w:bookmarkEnd w:id="1"/>
    </w:p>
    <w:p>
      <w:pPr>
        <w:pStyle w:val="Style10"/>
        <w:framePr w:w="986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2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Коды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Уточненный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Кассовое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Процент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86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Ведом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Подразде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30" w:lineRule="exact"/>
              <w:ind w:left="160" w:right="0" w:firstLine="0"/>
            </w:pPr>
            <w:r>
              <w:rPr>
                <w:rStyle w:val="CharStyle15"/>
                <w:b/>
                <w:bCs/>
              </w:rPr>
              <w:t>Вид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расхода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план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исполнения</w:t>
            </w:r>
          </w:p>
        </w:tc>
      </w:tr>
      <w:tr>
        <w:trPr>
          <w:trHeight w:val="1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Отдел образования Администрации района (аймака) муниципального образования "Онгудайский район”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433086,7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96415,6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22,3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428643,6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95855,5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91713,5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16189,1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91713,5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16189,1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91713,5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16189,1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90913,5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16189,1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635,8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635,8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7,6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3423,9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3423,9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2,8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55832,4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290349,0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67062,4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290149,0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66862,4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290149,0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66862,4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285780,8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66862,4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49095,1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12827,4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49095,1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12827,4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20593,1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8082,7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1014,7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30555,4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154999,2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30555,4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407" w:left="1137" w:right="898" w:bottom="407" w:header="0" w:footer="3" w:gutter="0"/>
          <w:rtlGutter w:val="0"/>
          <w:cols w:space="720"/>
          <w:pgNumType w:start="6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895,4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895,4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3697,9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20432,1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3697,9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32,6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4876,8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4876,8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2568,2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Реализация мероприятий, направленных на развитие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Капитальные вложения на реконструкцию и строительство образовательных учреждений расположенных в сельской местности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26376,4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26376,4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26376,4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8062,9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16862,0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4926,5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11908,9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3348,2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2810,8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3136,4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Персонифицированное финансирование дополнительного образования детей в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6318,0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2070,8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Персонифицированное финансирование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Персонифицированное финансирование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0720330000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4541,0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773,0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590,2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18,8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14571,4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3656,9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6976,2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1844,9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26,4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1137,7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1137,7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2395,3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2381,3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6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1551,6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1551,6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070U2S8500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1905,5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52451,0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12936,2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7629,7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21,3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5630,9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907,9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0,5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44796,9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транспортной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38654,9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8696,3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Прочие межбюджетные трансферты общего характера.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12761,0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12761,0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12761,0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12761,0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3038,7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Администрация района (аймака) муниципального образования "Онгудайский |)айон"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75829,6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14745,6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20558,4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5359,4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26,1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19,2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14,3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14,3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3784,1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3538,4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28,1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12606,3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3538,4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28,1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10501,4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3391,6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32,3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33,4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9897,7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603,8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2104,8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16,7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17,9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17,9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222,9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2,9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23,6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1072,9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18,7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21,0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23,3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4734,8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4541,2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26,3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4343,2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23,7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3145,7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856,8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27,2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28,7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823,6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28,7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12,2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1197,6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83,1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83,1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Мероприятия в целях профилактики и устранения распространения коронавирусной инфекции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990000Ш5Ж0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33054,5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0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Проведение работ в рамках основного мероприятия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0450110000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транспортной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21701,6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6219,0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0120310000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20643,8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6169,0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29,9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9773,1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16,9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7849,8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16,3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23,4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1052,9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23,4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3351,0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225,2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3199,2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225,2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19,2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0600S8500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1923,3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369,2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19,2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41,6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4521,7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41,6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8713,3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4022,1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2157,3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12445,0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11095,0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11095,0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11095,0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Реконструкция систем водоснабжения Онгудайского района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4096,3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2592,8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2592,8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16,6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16,6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0420620000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700,0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116,1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16,6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042И600000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042И6Ь32Ю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2898,8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042И700000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Разработка проектно-сметной документации, строительство скважин, канализационных коллекторов и котельных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042H7L321W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lang w:val="en-US" w:eastAsia="en-US" w:bidi="en-US"/>
                <w:b/>
                <w:bCs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2679,7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870,2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32,5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178,7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23,2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1908,1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691,5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496,5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1216,5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7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433,8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33,3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33,3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средств массовой</w:t>
            </w:r>
          </w:p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33,3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33,3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75418,9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16372,1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21,7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19895,6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19815,6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2750,4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19711,1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2750,4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9201,3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2750,4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29,9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67,4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1159,0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781,2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67,4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«Реализация регионального проекта «Культурная среда»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Г осударственная поддержка отрасли культуры (субсидии на реализацию мероприятии по модернизации муниципальных детских школ искусств но видам искусств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072A155194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10509,8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Непрограммная часть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3,8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52061,2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13266,1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25,5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41096,1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10771,1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41096,1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10771,1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41096,1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10771,1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26,2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25601,7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6806,7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26,6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6742,7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6742,7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28,8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Cубсидии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1290,8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поддержку и развитие сферы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02101S5000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02101S5000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498,9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25,75744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15391,3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25,8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«Реализация регионального проекта «Творческие люди»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021А200000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Государственная поддержка лучших сельских учреждений культуры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43"/>
        <w:gridCol w:w="461"/>
        <w:gridCol w:w="461"/>
        <w:gridCol w:w="600"/>
        <w:gridCol w:w="1003"/>
        <w:gridCol w:w="557"/>
        <w:gridCol w:w="984"/>
        <w:gridCol w:w="984"/>
        <w:gridCol w:w="1171"/>
      </w:tblGrid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021А255196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10965,2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10965,2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2495,0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22,8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345,5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lang w:val="en-US" w:eastAsia="en-US" w:bidi="en-US"/>
                <w:b w:val="0"/>
                <w:bCs w:val="0"/>
              </w:rPr>
              <w:t>020А0S8500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39,9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9213,4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6378,9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1280,6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969,9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22,7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2107,4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2087,6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309,8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14,8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020К^8500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796,3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28,1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17,0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6,9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6,9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6,9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6,9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3382,1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6,9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610,0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38,5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91,7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590,0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216,4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36,7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Расходы на реконструкцию и строительство плоскостных сооружений, расположенных в сельской местности (ФОК открытого типа)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0240220000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2772,1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00" w:lineRule="exact"/>
              <w:ind w:left="0" w:right="0" w:firstLine="0"/>
            </w:pPr>
            <w:r>
              <w:rPr>
                <w:rStyle w:val="CharStyle16"/>
                <w:b w:val="0"/>
                <w:bCs w:val="0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6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636786,2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140469,5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3"/>
              <w:framePr w:w="986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22,1</w:t>
            </w:r>
          </w:p>
        </w:tc>
      </w:tr>
    </w:tbl>
    <w:p>
      <w:pPr>
        <w:framePr w:w="986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41" w:left="1137" w:right="898" w:bottom="3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8.55pt;margin-top:14.9pt;width:39.85pt;height:5.7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Подпись к таблице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2">
    <w:name w:val="Подпись к таблице (4)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4">
    <w:name w:val="Основной текст (2)_"/>
    <w:basedOn w:val="DefaultParagraphFont"/>
    <w:link w:val="Style13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5">
    <w:name w:val="Основной текст (2)"/>
    <w:basedOn w:val="CharStyle1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Основной текст (2) + 5 pt,Не полужирный"/>
    <w:basedOn w:val="CharStyle14"/>
    <w:rPr>
      <w:lang w:val="ru-RU" w:eastAsia="ru-RU" w:bidi="ru-RU"/>
      <w:b/>
      <w:bCs/>
      <w:sz w:val="10"/>
      <w:szCs w:val="10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jc w:val="right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jc w:val="center"/>
      <w:outlineLvl w:val="1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0">
    <w:name w:val="Подпись к таблице (4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FFFFFF"/>
      <w:spacing w:after="60" w:line="182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