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13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0" w:line="154" w:lineRule="exact"/>
        <w:ind w:left="6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измененийи дополнений в бюджет муниципального образования "Онгудайский район” на 2022 год и на плановый период 2023 и 2024 годов” ( в редакции решения №33-3 от20.04.2022г)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216" w:lineRule="exact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</w:t>
      </w:r>
      <w:bookmarkEnd w:id="2"/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0" w:line="216" w:lineRule="exact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3.1pt;margin-top:11.2pt;width:41.5pt;height:11.1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5"/>
                      <w:b/>
                      <w:bCs/>
                    </w:rPr>
                    <w:t>(тыс.рублей)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-2.75pt;margin-top:19.45pt;width:508.1pt;height:5.e-002pt;z-index:-125829375;mso-wrap-distance-left:5.pt;mso-wrap-distance-right:5.pt;mso-wrap-distance-bottom:19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66"/>
                    <w:gridCol w:w="974"/>
                    <w:gridCol w:w="638"/>
                    <w:gridCol w:w="1114"/>
                    <w:gridCol w:w="1114"/>
                    <w:gridCol w:w="1056"/>
                  </w:tblGrid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260" w:firstLine="0"/>
                        </w:pPr>
                        <w:r>
                          <w:rPr>
                            <w:rStyle w:val="CharStyle8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Уточненный план 2023г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2024г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Целевая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Вид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18511,3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18605,9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1482,9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1577,6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Развитие агропромышленного комплекса территории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592,1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592,1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государственных полномочий Республики Алтай в сфере обращения с безнадзорными собаками и кошками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Устойчивое развитие сельских территорий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  <w:b/>
                            <w:bCs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lang w:val="en-US" w:eastAsia="en-US" w:bidi="en-US"/>
                            <w:b/>
                            <w:bCs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0120000000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0120100000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государственных полномочий по лицензированию розничной продажи алкогольной продукции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0130000000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0130100000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Оказание информационно-консультативной поддержки предпринимательства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0140000000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Обеспечение доступности информации для населения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0140100000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фонд оплаты труда муниципальных учреждений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014018100Ф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014018100Ф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0150000000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015А000000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Финансовое обеспечение выполнения функций органов местного самоуправления, осуществляющих централизованное обслуживание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14474,7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14474,7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139,7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Муниципальная программа" Социальное развитие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0200000000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54714,4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54717,9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культуры" муниципальной программы " Социальное развитие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0210000000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43627,2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43627,2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Развитие культурно-досуговой деятельности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0210100000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28203,9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28203,9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фонд оплаты труда муниципальных учреждений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/>
                            <w:bCs/>
                          </w:rPr>
                          <w:t>021018100Ф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27034,9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27034,9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3"/>
      <w:r>
        <w:br w:type="page"/>
      </w: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27034,9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1169,0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1169,0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807,4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14594,4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110,5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1232,4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182,4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961,9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8896,4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7161,9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6896,5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5237,3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государственный,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1644,7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Инв</w:t>
            </w:r>
            <w:r>
              <w:rPr>
                <w:rStyle w:val="CharStyle14"/>
              </w:rPr>
              <w:t>1</w:t>
            </w:r>
            <w:r>
              <w:rPr>
                <w:rStyle w:val="CharStyle9"/>
              </w:rPr>
              <w:t>е бюджетнвш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32259,1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"Повышение эффективности бюджетнвк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26458,6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26458,6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5057,4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738,2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35630,9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1844,5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1285,1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(единовременньк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17465,6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17701,9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14423,3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7244,0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2015,5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267968,0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399286,2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222670,4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355618,4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216500,0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352098,4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218770,4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218770,4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  <w:b/>
                <w:bCs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4676,9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4662,9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12228,8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12228,8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20479,9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20479,9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3520,0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32930,5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28174,6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26673,9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26266,9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26266,9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407,0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1335,5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15493,3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11592,1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Закупкы товвров, работ иуслуг для обеспечеиия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6093,4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6093,4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6524,7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4024,7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14116,5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566643,8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31" w:left="1136" w:right="603" w:bottom="160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3 Exact"/>
    <w:basedOn w:val="DefaultParagraphFont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">
    <w:name w:val="Заголовок №3 Exact"/>
    <w:basedOn w:val="CharStyle11"/>
    <w:rPr>
      <w:u w:val="single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Основной текст (2) + 6 pt,Полужирный"/>
    <w:basedOn w:val="CharStyle7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7 pt,Полужирный"/>
    <w:basedOn w:val="CharStyle7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Заголовок №3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Основной текст (2) + Georgia,5 pt"/>
    <w:basedOn w:val="CharStyle7"/>
    <w:rPr>
      <w:lang w:val="ru-RU" w:eastAsia="ru-RU" w:bidi="ru-RU"/>
      <w:sz w:val="10"/>
      <w:szCs w:val="10"/>
      <w:rFonts w:ascii="Georgia" w:eastAsia="Georgia" w:hAnsi="Georgia" w:cs="Georgia"/>
      <w:w w:val="100"/>
      <w:spacing w:val="0"/>
      <w:color w:val="000000"/>
      <w:position w:val="0"/>
    </w:rPr>
  </w:style>
  <w:style w:type="paragraph" w:customStyle="1" w:styleId="Style3">
    <w:name w:val="Заголовок №3"/>
    <w:basedOn w:val="Normal"/>
    <w:link w:val="CharStyle11"/>
    <w:pPr>
      <w:widowControl w:val="0"/>
      <w:shd w:val="clear" w:color="auto" w:fill="FFFFFF"/>
      <w:jc w:val="right"/>
      <w:outlineLvl w:val="2"/>
      <w:spacing w:line="154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