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16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</w:t>
      </w:r>
      <w:bookmarkEnd w:id="0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 w:line="216" w:lineRule="exact"/>
        <w:ind w:left="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33" w:left="1519" w:right="435" w:bottom="351" w:header="0" w:footer="3" w:gutter="0"/>
          <w:rtlGutter w:val="0"/>
          <w:cols w:space="720"/>
          <w:pgNumType w:start="3"/>
          <w:noEndnote/>
          <w:docGrid w:linePitch="360"/>
        </w:sectPr>
      </w:pPr>
      <w:r>
        <w:pict>
          <v:shape id="_x0000_s1028" type="#_x0000_t202" style="position:absolute;margin-left:460.3pt;margin-top:11.6pt;width:41.5pt;height:10.6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5"/>
                    </w:rPr>
                    <w:t>(тыс.рублей)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-5.5pt;margin-top:19.45pt;width:508.1pt;height:5.e-002pt;z-index:-125829375;mso-wrap-distance-left:5.pt;mso-wrap-distance-right:5.pt;mso-wrap-distance-bottom:18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66"/>
                    <w:gridCol w:w="974"/>
                    <w:gridCol w:w="638"/>
                    <w:gridCol w:w="1114"/>
                    <w:gridCol w:w="1114"/>
                    <w:gridCol w:w="1056"/>
                  </w:tblGrid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2" w:lineRule="exact"/>
                          <w:ind w:left="0" w:right="260" w:firstLine="0"/>
                        </w:pPr>
                        <w:r>
                          <w:rPr>
                            <w:rStyle w:val="CharStyle8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Уточненный план 2023г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2024г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Целевая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Вид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13618,5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18513,6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18608,4</w:t>
                        </w:r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-802,8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мерпориятие: Материально-техническое обеспечение Администрации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-802,8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Расходы на обеспечение функций Администрации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-802,8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-602,8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010А000190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-172,4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1482,8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1577,6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Развитие агропромышленного комплекса территории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-618,6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592,1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592,1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Развитие малых форм хозяйствования и кооперации на селе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-681,5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-481,5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Субвенции на осуществление государственных полномочий Республики Алтай в сфере обращения с безнадзорными собаками и кошками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17,8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17,8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Устойчивое развитие сельских территорий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446,2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446,2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446,2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890,7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Субвенции на осуществление государственных полномочий по лицензированию розничной продажи алкогольной продукции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64,4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-55,4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2,4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Поддержка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Оказание информационно-консультативной поддержки предпринимательства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: Формирование внешней среды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Оказание информационно-консультативной поддержки предпринимательства;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0130220000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Закупка товаров, работ и услуг для обеспечения государственные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0130220000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-27,3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Основное мероприятие Обеспечение доступности информации для населения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0140100000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-27,3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1902,0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  <w:bookmarkEnd w:id="1"/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1902,0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1902,0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14474,7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589,7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54709,5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54713,0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государственный,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43622,3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43622,3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3622,9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28198,9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27034,9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твю.чел.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1164,1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807,4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-796,9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14594,4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Комплектование книжнвк фондов муниципальных общедоступнвк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Создание модельнвк муниципальный библиотек (иные межбюджетнвю трансферты:)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1232,4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182,4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94,4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961,9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8896,4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1734,5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7161,9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6896,5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5237,3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1644,7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>е бюджетнвю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государственные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32259,1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государственные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бюджетные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26458,6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26458,6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государственнв:х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285,9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полномочий по составлению (изменению) списков кандидатов в присяжнв:е заседатели федеральнв:х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государственнв:х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5800,5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5057,4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738,2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35630,9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выплата: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государственнв:х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1844,5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государственнв:х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инв:е выплата: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242,8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государственнв:х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государственнв:х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1260,7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1168,5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-1283,3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1285,1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484,9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484,9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484,9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14799,4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17465,6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17465,6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17701,9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14423,3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7244,0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4992,6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2015,5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5502,5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23334,1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267968,1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399286,3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ввшлатв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 xml:space="preserve">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-8541,5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подведомственный,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программы:"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23254,2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222670,5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355618,4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24024,2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216500,1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352098,4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65327,7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21550,7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3940,0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-58088,9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-58088,9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23912,9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218770,4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23912,9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218770,4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1976,0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3148,0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4676,9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4662,9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12228,9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-1964,1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12228,9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20479,9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20479,9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-770,0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-135,4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32930,5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28174,6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26673,9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26266,9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26266,9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407,0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407,0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вышлаты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165,2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1335,5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15493,3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3901,2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11592,1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5498,7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6093,4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6093,4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6524,7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4024,7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государственными (муниципальными) органами, казенными учреждениями,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859,5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Председатель представительного орлана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Расходы на вышлата по оплате трудл работниковСов 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-5824,6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14116,5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47630,4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428577,4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8"/>
              </w:rPr>
              <w:t>566641,3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04" w:left="1221" w:right="518" w:bottom="13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0.6pt;margin-top:32.45pt;width:156.5pt;height:19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к решению "О бюджеет муниципального образования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"Онгудайский район” на 2022 год и на плановый период 2023 и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2024 годов”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29.1pt;margin-top:16.1pt;width:47.3pt;height:6.2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</w:rPr>
                  <w:t>Приложение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">
    <w:name w:val="Основной текст (4) Exact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">
    <w:name w:val="Основной текст (2) + Times New Roman"/>
    <w:basedOn w:val="CharStyle7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3">
    <w:name w:val="Колонтитул + 5,5 pt"/>
    <w:basedOn w:val="CharStyle12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Колонтитул + Sylfaen"/>
    <w:basedOn w:val="CharStyle12"/>
    <w:rPr>
      <w:lang w:val="ru-RU" w:eastAsia="ru-RU" w:bidi="ru-RU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5,5 pt"/>
    <w:basedOn w:val="CharStyle7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2) + Candara,5 pt"/>
    <w:basedOn w:val="CharStyle7"/>
    <w:rPr>
      <w:lang w:val="ru-RU" w:eastAsia="ru-RU" w:bidi="ru-RU"/>
      <w:sz w:val="10"/>
      <w:szCs w:val="10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after="48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jc w:val="right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