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532"/>
        <w:tblW w:w="934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3936"/>
      </w:tblGrid>
      <w:tr w:rsidR="00CF2A41" w:rsidTr="00AA0033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Российская Федерация</w:t>
            </w:r>
          </w:p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</w:p>
          <w:p w:rsidR="00CF2A41" w:rsidRDefault="00CF2A41" w:rsidP="00AA0033">
            <w:pPr>
              <w:spacing w:before="120"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Сельская администрация</w:t>
            </w:r>
          </w:p>
          <w:p w:rsidR="00CF2A41" w:rsidRDefault="00CF2A41" w:rsidP="00AA0033">
            <w:pPr>
              <w:spacing w:before="120"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CF2A41" w:rsidRDefault="00CF2A41" w:rsidP="00AA003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41" w:rsidRDefault="00CF2A41" w:rsidP="00AA003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41" w:rsidRDefault="00CF2A41" w:rsidP="00AA003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2A41" w:rsidRDefault="00CF2A41" w:rsidP="00AA0033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41" w:rsidRDefault="00CF2A41" w:rsidP="00AA0033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CF2A41" w:rsidRDefault="00CF2A41" w:rsidP="00AA0033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CF2A41" w:rsidRPr="004575F1" w:rsidRDefault="00CF2A41" w:rsidP="00AA0033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олонын</w:t>
            </w:r>
            <w:proofErr w:type="spellEnd"/>
          </w:p>
          <w:p w:rsidR="00CF2A41" w:rsidRDefault="00CF2A41" w:rsidP="00AA0033">
            <w:pPr>
              <w:spacing w:before="120"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еезези</w:t>
            </w:r>
            <w:proofErr w:type="spellEnd"/>
          </w:p>
          <w:p w:rsidR="00CF2A41" w:rsidRDefault="00CF2A41" w:rsidP="00AA0033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CF2A41" w:rsidRDefault="00CF2A41" w:rsidP="00CF2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A41" w:rsidRPr="00F45142" w:rsidRDefault="00CF2A41" w:rsidP="00CF2A41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ПЯТНАДЦАТАЯ ВНЕОЧЕРЕДНАЯ </w:t>
      </w:r>
      <w:r w:rsidRPr="00F45142">
        <w:rPr>
          <w:rFonts w:ascii="Times New Roman" w:hAnsi="Times New Roman"/>
          <w:sz w:val="28"/>
          <w:szCs w:val="28"/>
        </w:rPr>
        <w:t>СЕССИЯ ЧЕТВЕРТОГО СОЗЫВА</w:t>
      </w:r>
    </w:p>
    <w:p w:rsidR="00CF2A41" w:rsidRPr="00775067" w:rsidRDefault="00CF2A41" w:rsidP="00CF2A41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8"/>
          <w:szCs w:val="28"/>
        </w:rPr>
      </w:pPr>
      <w:r w:rsidRPr="003C3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A41" w:rsidRPr="00D07AF3" w:rsidRDefault="00CF2A41" w:rsidP="00CF2A41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D07AF3">
        <w:rPr>
          <w:rFonts w:ascii="Times New Roman" w:hAnsi="Times New Roman"/>
          <w:sz w:val="28"/>
          <w:szCs w:val="28"/>
        </w:rPr>
        <w:t>РЕШЕНИЕ                                                                                                 ЧЕЧИМ</w:t>
      </w:r>
    </w:p>
    <w:p w:rsidR="00CF2A41" w:rsidRPr="00D07AF3" w:rsidRDefault="00CF2A41" w:rsidP="00CF2A41">
      <w:pPr>
        <w:pStyle w:val="ConsTitle"/>
        <w:widowControl/>
        <w:tabs>
          <w:tab w:val="left" w:pos="7605"/>
        </w:tabs>
        <w:ind w:right="0"/>
        <w:jc w:val="both"/>
        <w:rPr>
          <w:b w:val="0"/>
          <w:lang w:val="en-US"/>
        </w:rPr>
      </w:pPr>
      <w:r w:rsidRPr="00D07A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D07AF3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21</w:t>
      </w:r>
      <w:r w:rsidRPr="00D07AF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  <w:r w:rsidRPr="00D07A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</w:p>
    <w:p w:rsidR="00CF2A41" w:rsidRPr="00D07AF3" w:rsidRDefault="00CF2A41" w:rsidP="00CF2A41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F3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Ело</w:t>
      </w:r>
    </w:p>
    <w:tbl>
      <w:tblPr>
        <w:tblW w:w="0" w:type="auto"/>
        <w:tblLook w:val="0000"/>
      </w:tblPr>
      <w:tblGrid>
        <w:gridCol w:w="3888"/>
      </w:tblGrid>
      <w:tr w:rsidR="00CF2A41" w:rsidRPr="00D07AF3" w:rsidTr="00AA0033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3888" w:type="dxa"/>
          </w:tcPr>
          <w:p w:rsidR="00CF2A41" w:rsidRPr="00D07AF3" w:rsidRDefault="00CF2A41" w:rsidP="00AA0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налога на имущество физических лиц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07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2A41" w:rsidRPr="00D07AF3" w:rsidRDefault="00CF2A41" w:rsidP="00AA0033">
            <w:pPr>
              <w:jc w:val="both"/>
            </w:pPr>
          </w:p>
        </w:tc>
      </w:tr>
    </w:tbl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</w:t>
      </w:r>
      <w:proofErr w:type="spellStart"/>
      <w:r w:rsidRPr="00D07AF3">
        <w:rPr>
          <w:rFonts w:ascii="Times New Roman" w:eastAsia="Times New Roman" w:hAnsi="Times New Roman" w:cs="Times New Roman"/>
          <w:sz w:val="28"/>
          <w:szCs w:val="28"/>
        </w:rPr>
        <w:t>Теньгинского</w:t>
      </w:r>
      <w:proofErr w:type="spellEnd"/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07AF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07AF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1. Установить и ввести в действие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года налог на имущество физических лиц (далее - налог), обязательный к уплате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Елинского</w:t>
      </w:r>
      <w:proofErr w:type="spellEnd"/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sz w:val="28"/>
          <w:szCs w:val="28"/>
        </w:rPr>
        <w:t>2. Установить налоговые ставки по налогу в следующих размерах: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CF2A41" w:rsidRPr="00D07AF3" w:rsidTr="00AA0033">
        <w:trPr>
          <w:trHeight w:val="4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Налоговая ставка, % </w:t>
            </w:r>
          </w:p>
        </w:tc>
      </w:tr>
      <w:tr w:rsidR="00CF2A41" w:rsidRPr="00D07AF3" w:rsidTr="00AA0033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F2A41" w:rsidRPr="00D07AF3" w:rsidTr="00AA0033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B12E37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2A41" w:rsidRPr="00D07AF3" w:rsidTr="00AA00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CF2A41" w:rsidRPr="00D07AF3" w:rsidTr="00AA003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4" w:anchor="dst9219" w:history="1">
              <w:r w:rsidRPr="00D07AF3">
                <w:rPr>
                  <w:rFonts w:ascii="Times New Roman" w:eastAsia="Arial Unicode MS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пунктом 7 статьи 378.2</w:t>
              </w:r>
            </w:hyperlink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5" w:anchor="dst13986" w:history="1">
              <w:r w:rsidRPr="00D07AF3">
                <w:rPr>
                  <w:rFonts w:ascii="Times New Roman" w:eastAsia="Arial Unicode MS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абзацем вторым пункта 10 статьи 378.2</w:t>
              </w:r>
            </w:hyperlink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A41" w:rsidRPr="00D07AF3" w:rsidTr="00AA00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1" w:rsidRPr="00D07AF3" w:rsidRDefault="00CF2A41" w:rsidP="00AA0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07A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4. Налоговые льготы и льготные категории налогоплательщиков предусмотрены статьей 407 Налогового кодекса.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5. Признать утратившим силу Решение сессии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созыва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>/2 «</w:t>
      </w:r>
      <w:r>
        <w:rPr>
          <w:rFonts w:ascii="Times New Roman" w:eastAsia="Times New Roman" w:hAnsi="Times New Roman" w:cs="Times New Roman"/>
          <w:sz w:val="28"/>
          <w:szCs w:val="28"/>
        </w:rPr>
        <w:t>О налоге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Елинского</w:t>
      </w:r>
      <w:proofErr w:type="spellEnd"/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поселения"».</w:t>
      </w:r>
    </w:p>
    <w:p w:rsidR="00CF2A41" w:rsidRPr="00D07AF3" w:rsidRDefault="00CF2A41" w:rsidP="00CF2A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CF2A41" w:rsidRPr="00D07AF3" w:rsidRDefault="00CF2A41" w:rsidP="00CF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41" w:rsidRPr="00D07AF3" w:rsidRDefault="00CF2A41" w:rsidP="00CF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41" w:rsidRPr="00D07AF3" w:rsidRDefault="00CF2A41" w:rsidP="00CF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AF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F2A41" w:rsidRDefault="00CF2A41" w:rsidP="00CF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Елинского</w:t>
      </w:r>
      <w:proofErr w:type="spellEnd"/>
      <w:r w:rsidRPr="00D07A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</w:r>
      <w:r w:rsidRPr="00D07A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А.Б.Ялбаков</w:t>
      </w:r>
      <w:proofErr w:type="spellEnd"/>
    </w:p>
    <w:p w:rsidR="00CF2A41" w:rsidRPr="0047621F" w:rsidRDefault="00CF2A41" w:rsidP="00CF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2A41" w:rsidRPr="0047621F" w:rsidSect="00CF2A41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A41" w:rsidRDefault="00CF2A41" w:rsidP="00CF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A41" w:rsidRPr="009A5030" w:rsidRDefault="00CF2A41" w:rsidP="00CF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E3B" w:rsidRDefault="00F46E3B"/>
    <w:sectPr w:rsidR="00F46E3B" w:rsidSect="00952A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A41"/>
    <w:rsid w:val="003B7632"/>
    <w:rsid w:val="004E7B39"/>
    <w:rsid w:val="008A2776"/>
    <w:rsid w:val="00CF2A41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4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 w:cs="Times New Roman"/>
    </w:rPr>
  </w:style>
  <w:style w:type="paragraph" w:customStyle="1" w:styleId="ConsTitle">
    <w:name w:val="ConsTitle"/>
    <w:rsid w:val="00CF2A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2021-11-23T04:38:00Z</dcterms:created>
  <dcterms:modified xsi:type="dcterms:W3CDTF">2021-11-23T04:38:00Z</dcterms:modified>
</cp:coreProperties>
</file>